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F6" w:rsidRDefault="000F2DF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0;margin-top:0;width:381.15pt;height:555.45pt;z-index:251677696;mso-wrap-style:tight" stroked="f">
            <v:textbox>
              <w:txbxContent/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420.85pt;margin-top:0;width:381.15pt;height:555.45pt;z-index:251658240;mso-wrap-style:tight" stroked="f">
            <v:textbox style="mso-next-textbox:#_x0000_s1027">
              <w:txbxContent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F2DF6" w:rsidRPr="000F2DF6" w:rsidRDefault="000F2DF6" w:rsidP="000F2DF6">
                  <w:pPr>
                    <w:pStyle w:val="1"/>
                    <w:ind w:lef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bookmarkStart w:id="0" w:name="_Hlk497494273"/>
                  <w:r w:rsidRPr="000F2DF6">
                    <w:rPr>
                      <w:b/>
                      <w:sz w:val="22"/>
                      <w:szCs w:val="22"/>
                    </w:rPr>
                    <w:t xml:space="preserve">ПРОДОВОЛЬСТВЕННАЯ БЕЗОПАСНОСТЬ – </w:t>
                  </w:r>
                </w:p>
                <w:p w:rsidR="000F2DF6" w:rsidRPr="000F2DF6" w:rsidRDefault="000F2DF6" w:rsidP="000F2DF6">
                  <w:pPr>
                    <w:pStyle w:val="1"/>
                    <w:ind w:lef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F2DF6">
                    <w:rPr>
                      <w:b/>
                      <w:sz w:val="22"/>
                      <w:szCs w:val="22"/>
                    </w:rPr>
                    <w:t xml:space="preserve">СОСТАВНАЯ ЧАСТЬ НАЦИОНАЛЬНОЙ БЕЗОПАСНОСТИ РЕСПУБЛИКИ БЕЛАРУСЬ </w:t>
                  </w:r>
                </w:p>
                <w:p w:rsidR="000F2DF6" w:rsidRPr="000F2DF6" w:rsidRDefault="000F2DF6" w:rsidP="000F2DF6">
                  <w:pPr>
                    <w:pStyle w:val="1"/>
                    <w:ind w:left="-220" w:right="-152" w:firstLine="0"/>
                    <w:jc w:val="center"/>
                    <w:rPr>
                      <w:b/>
                      <w:spacing w:val="-8"/>
                      <w:sz w:val="22"/>
                      <w:szCs w:val="22"/>
                    </w:rPr>
                  </w:pPr>
                  <w:r w:rsidRPr="000F2DF6">
                    <w:rPr>
                      <w:b/>
                      <w:spacing w:val="-8"/>
                      <w:sz w:val="22"/>
                      <w:szCs w:val="22"/>
                    </w:rPr>
                    <w:t xml:space="preserve">И КЛЮЧЕВОЕ УСЛОВИЕ УСТОЙЧИВОГО РАЗВИТИЯ ГОСУДАРСТВА. </w:t>
                  </w:r>
                </w:p>
                <w:p w:rsidR="000F2DF6" w:rsidRPr="000F2DF6" w:rsidRDefault="000F2DF6" w:rsidP="000F2DF6">
                  <w:pPr>
                    <w:pStyle w:val="1"/>
                    <w:ind w:lef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F2DF6">
                    <w:rPr>
                      <w:b/>
                      <w:sz w:val="22"/>
                      <w:szCs w:val="22"/>
                    </w:rPr>
                    <w:t xml:space="preserve">ПЕРСПЕКТИВЫ РАЗВИТИЯ </w:t>
                  </w:r>
                </w:p>
                <w:p w:rsidR="000F2DF6" w:rsidRPr="000F2DF6" w:rsidRDefault="000F2DF6" w:rsidP="000F2DF6">
                  <w:pPr>
                    <w:pStyle w:val="1"/>
                    <w:ind w:lef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F2DF6">
                    <w:rPr>
                      <w:b/>
                      <w:sz w:val="22"/>
                      <w:szCs w:val="22"/>
                    </w:rPr>
                    <w:t>ПРОДОВОЛЬСТВЕННОГО КОМПЛЕКСА СТРАНЫ</w:t>
                  </w:r>
                </w:p>
                <w:bookmarkEnd w:id="0"/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u w:val="single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u w:val="single"/>
                      <w:lang w:val="be-BY"/>
                    </w:rPr>
                    <w:t>Ситуация с обеспечением питанием и потреблением продовольствия в мире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>На ситуацию с обеспечением и потреблением продовольствия в мире оказывает влияние ряд глобальных тенденций: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  <w:color w:val="000000"/>
                    </w:rPr>
                    <w:t>рост численности населения мира за счет развивающихся стран</w:t>
                  </w:r>
                  <w:r w:rsidRPr="000F2DF6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  <w:r w:rsidRPr="000F2DF6">
                    <w:rPr>
                      <w:rFonts w:ascii="Times New Roman" w:hAnsi="Times New Roman" w:cs="Times New Roman"/>
                    </w:rPr>
                    <w:t>Ожидается, что к 2050 году численность населения мира увеличится до 9,7 млрд.</w:t>
                  </w:r>
                  <w:r w:rsidRPr="000F2DF6">
                    <w:rPr>
                      <w:rFonts w:ascii="Times New Roman" w:hAnsi="Times New Roman" w:cs="Times New Roman"/>
                      <w:spacing w:val="-4"/>
                    </w:rPr>
                    <w:t xml:space="preserve"> человек, что потребует нарастить производство </w:t>
                  </w:r>
                  <w:proofErr w:type="spellStart"/>
                  <w:proofErr w:type="gramStart"/>
                  <w:r w:rsidRPr="000F2DF6">
                    <w:rPr>
                      <w:rFonts w:ascii="Times New Roman" w:hAnsi="Times New Roman" w:cs="Times New Roman"/>
                      <w:spacing w:val="-4"/>
                    </w:rPr>
                    <w:t>сельско-хозяйственной</w:t>
                  </w:r>
                  <w:proofErr w:type="spellEnd"/>
                  <w:proofErr w:type="gramEnd"/>
                  <w:r w:rsidRPr="000F2DF6">
                    <w:rPr>
                      <w:rFonts w:ascii="Times New Roman" w:hAnsi="Times New Roman" w:cs="Times New Roman"/>
                    </w:rPr>
                    <w:t xml:space="preserve"> продукции более чем на 50% к сложившемуся уровню. При этом 99% прироста населения будет приходиться на страны Африки и Азии с более низким качеством жизни населения. Кроме того, быстрый рост населения может обернуться негативными последствиями для экосистем и  природных ресурсов; </w:t>
                  </w:r>
                </w:p>
                <w:p w:rsidR="000F2DF6" w:rsidRPr="000F2DF6" w:rsidRDefault="000F2DF6" w:rsidP="000F2DF6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>урбанизация населения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. В  настоящее время более половины населения мира проживает в  городах. По прогнозам, эта доля к 2050 году достигнет двух третей. С 1990 года 27 государств перешли из категории нетто-экспортеров 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>(стран, которые экспортируют больше продукции, товаров и услуг, чем импортируют)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в число импортеров продовольствия;</w:t>
                  </w:r>
                </w:p>
                <w:p w:rsidR="000F2DF6" w:rsidRPr="000F2DF6" w:rsidRDefault="000F2DF6" w:rsidP="000F2DF6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>увеличение масштабов голода и недоедания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. По оценкам ООН, </w:t>
                  </w:r>
                  <w:r w:rsidRPr="000F2DF6">
                    <w:rPr>
                      <w:rFonts w:ascii="Times New Roman" w:hAnsi="Times New Roman" w:cs="Times New Roman"/>
                      <w:spacing w:val="-8"/>
                    </w:rPr>
                    <w:t>число хронически недоедающих людей составило в 2016 году 815 млн. человек (на 38 млн.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больше по сравнению с предыдущим годом);</w:t>
                  </w:r>
                </w:p>
                <w:p w:rsidR="000F2DF6" w:rsidRPr="000F2DF6" w:rsidRDefault="000F2DF6" w:rsidP="000F2DF6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>повышение калорийности рациона питания населения вследствие роста доходов и урбанизации в развивающихся регионах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. Жители наименее развитых стран потребляют из продуктов животного происхождения 7,8% калорий, развивающихся – 15,1%, развитых – 23,6% </w:t>
                  </w:r>
                  <w:r w:rsidRPr="000F2DF6">
                    <w:rPr>
                      <w:rFonts w:ascii="Times New Roman" w:hAnsi="Times New Roman" w:cs="Times New Roman"/>
                      <w:spacing w:val="-4"/>
                    </w:rPr>
                    <w:t>(к 2024 году этот показатель составит 8,2%, 17,9% и 24,3% соответственно);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  <w:color w:val="000000"/>
                    </w:rPr>
                    <w:t>ориентация потребителей в развитых странах на повышение качества и безопасности питания</w:t>
                  </w:r>
                  <w:r w:rsidRPr="000F2DF6">
                    <w:rPr>
                      <w:rFonts w:ascii="Times New Roman" w:hAnsi="Times New Roman" w:cs="Times New Roman"/>
                      <w:color w:val="000000"/>
                    </w:rPr>
                    <w:t>. К примеру, в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странах Европейского союза за период с 1990 года потребление обработанного мяса в расчете на одного человека увеличилось на 17%;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>сокращение резервов наращивания сельскохозяйственного производства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gramStart"/>
                  <w:r w:rsidRPr="000F2DF6">
                    <w:rPr>
                      <w:rFonts w:ascii="Times New Roman" w:hAnsi="Times New Roman" w:cs="Times New Roman"/>
                    </w:rPr>
                    <w:t>До 2024 года динамика сельскохозяйственного производства в мире прогнозируется на уровне 1,5%. Темп роста замедлится в Восточной Европе и Российской Федерации до 1,3%, в Азии и Тихоокеанском регионе – до 1,7%. В странах Африки и Латинской Америки рост производства возможен на уровне 2,4%;</w:t>
                  </w:r>
                  <w:proofErr w:type="gramEnd"/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>изменение климата и связанное с ним снижение устойчивости сельскохозяйственного производства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. К примеру, площадь пастбищ, </w:t>
                  </w:r>
                  <w:r w:rsidRPr="000F2DF6">
                    <w:rPr>
                      <w:rFonts w:ascii="Times New Roman" w:hAnsi="Times New Roman" w:cs="Times New Roman"/>
                      <w:spacing w:val="-4"/>
                    </w:rPr>
                    <w:t xml:space="preserve">которые составляют более 70% общемировых сельскохозяйственных земель, </w:t>
                  </w:r>
                  <w:r w:rsidRPr="000F2DF6">
                    <w:rPr>
                      <w:rFonts w:ascii="Times New Roman" w:hAnsi="Times New Roman" w:cs="Times New Roman"/>
                    </w:rPr>
                    <w:t>за последнее десятилетие сокращалась в среднем на 3 млн. га в год.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>По прогнозам экспертов, в</w:t>
                  </w:r>
                  <w:r w:rsidRPr="000F2DF6">
                    <w:rPr>
                      <w:rFonts w:ascii="Times New Roman" w:hAnsi="Times New Roman" w:cs="Times New Roman"/>
                      <w:color w:val="000000"/>
                    </w:rPr>
                    <w:t xml:space="preserve"> долгосрочной перспективе дефицит продовольственных ресурсов сохранится, конъюнктура рынка останется нестабильной, а торговля продолжит развиваться под влиянием не только естественной конкуренции, но и политических факторов. </w:t>
                  </w:r>
                  <w:r w:rsidRPr="000F2DF6">
                    <w:rPr>
                      <w:rFonts w:ascii="Times New Roman" w:hAnsi="Times New Roman" w:cs="Times New Roman"/>
                      <w:b/>
                      <w:color w:val="000000"/>
                    </w:rPr>
                    <w:t>Страны, выступающие в качестве основных производителей и экспортеров продовольствия, будут по-прежнему увеличивать государственную поддержку аграрного сектора</w:t>
                  </w:r>
                  <w:r w:rsidRPr="000F2DF6">
                    <w:rPr>
                      <w:rFonts w:ascii="Times New Roman" w:hAnsi="Times New Roman" w:cs="Times New Roman"/>
                      <w:color w:val="000000"/>
                    </w:rPr>
                    <w:t>, видоизменяя ее структуру и повышая эффективность.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F2DF6">
                    <w:rPr>
                      <w:rFonts w:ascii="Times New Roman" w:hAnsi="Times New Roman" w:cs="Times New Roman"/>
                      <w:color w:val="000000"/>
                      <w:spacing w:val="8"/>
                    </w:rPr>
                    <w:t>Поэтому Беларусь придерживается стратегии укрепления</w:t>
                  </w:r>
                  <w:r w:rsidRPr="000F2DF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0F2DF6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 xml:space="preserve">продовольственной независимости на основе оптимального </w:t>
                  </w:r>
                  <w:proofErr w:type="spellStart"/>
                  <w:r w:rsidRPr="000F2DF6">
                    <w:rPr>
                      <w:rFonts w:ascii="Times New Roman" w:hAnsi="Times New Roman" w:cs="Times New Roman"/>
                      <w:color w:val="000000"/>
                      <w:spacing w:val="-8"/>
                    </w:rPr>
                    <w:t>самообеспечения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  <w:color w:val="000000"/>
                    </w:rPr>
                    <w:t xml:space="preserve"> важнейшими видами сельскохозяйственного сырья и продовольствия.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i/>
                    </w:rPr>
                  </w:pP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u w:val="single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u w:val="single"/>
                      <w:lang w:val="be-BY"/>
                    </w:rPr>
                    <w:t>Общее количество сельских жителей в нашей стране, население Беларуси, занятое в сельском хозяйстве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На 1 января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0F2DF6">
                      <w:rPr>
                        <w:rFonts w:ascii="Times New Roman" w:hAnsi="Times New Roman"/>
                        <w:lang w:val="be-BY"/>
                      </w:rPr>
                      <w:t>2017 г</w:t>
                    </w:r>
                  </w:smartTag>
                  <w:r w:rsidRPr="000F2DF6">
                    <w:rPr>
                      <w:rFonts w:ascii="Times New Roman" w:hAnsi="Times New Roman"/>
                      <w:lang w:val="be-BY"/>
                    </w:rPr>
                    <w:t>. численность населения Республики Беларусь составила 9 504,7 тыс. человек.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Сельское население составляет </w:t>
                  </w: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2,1 млн.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человек. В сельской местности проживает 22% всего населения Беларуси. В сельском хозяйстве заняты </w:t>
                  </w: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303 тыс.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человек (всего по республике списочная численность</w:t>
                  </w:r>
                  <w:r w:rsidRPr="000F2DF6">
                    <w:rPr>
                      <w:rFonts w:ascii="Times New Roman" w:hAnsi="Times New Roman"/>
                      <w:spacing w:val="-4"/>
                      <w:lang w:val="be-BY"/>
                    </w:rPr>
                    <w:t xml:space="preserve"> работников организаций составляет порядка 3,9 млн. человек).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i/>
                      <w:lang w:val="be-BY"/>
                    </w:rPr>
                  </w:pP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Общая оценка состояния продовольственной безопасности Республики Беларусь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Продовольственная безопасность считается достигнутой при наличии у всех людей постоянного физического, социального и </w:t>
                  </w:r>
                  <w:r w:rsidRPr="000F2DF6">
                    <w:rPr>
                      <w:rFonts w:ascii="Times New Roman" w:hAnsi="Times New Roman" w:cs="Times New Roman"/>
                      <w:spacing w:val="-8"/>
                    </w:rPr>
                    <w:t>экономического доступа к достаточному количеству безопасной и питательной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пищи, позволяющей удовлетворять их пищевые потребности и вкусовые предпочтения для ведения активного и здорового образа жизни.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 xml:space="preserve">В Республике Беларусь сформирована достаточно эффективная система обеспечения национальной продовольственной безопасности. В ее основе лежит Концепция, которая была разработана по поручению Главы государства 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и одобрена постановлением Совета Министров Республики Беларусь от 10 марта </w:t>
                  </w:r>
                  <w:smartTag w:uri="urn:schemas-microsoft-com:office:smarttags" w:element="metricconverter">
                    <w:smartTagPr>
                      <w:attr w:name="ProductID" w:val="2004 г"/>
                    </w:smartTagPr>
                    <w:r w:rsidRPr="000F2DF6">
                      <w:rPr>
                        <w:rFonts w:ascii="Times New Roman" w:hAnsi="Times New Roman" w:cs="Times New Roman"/>
                      </w:rPr>
                      <w:t>2004 г</w:t>
                    </w:r>
                  </w:smartTag>
                  <w:r w:rsidRPr="000F2DF6">
                    <w:rPr>
                      <w:rFonts w:ascii="Times New Roman" w:hAnsi="Times New Roman" w:cs="Times New Roman"/>
                    </w:rPr>
                    <w:t>. № 252.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Концепцией определены критерии и параметры достаточности </w:t>
                  </w:r>
                  <w:r w:rsidRPr="000F2DF6">
                    <w:rPr>
                      <w:rFonts w:ascii="Times New Roman" w:hAnsi="Times New Roman" w:cs="Times New Roman"/>
                      <w:spacing w:val="-8"/>
                    </w:rPr>
                    <w:t>собственного производства и потребления продовольствия, на основе которых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выполняется ежегодный мониторинг национальной продовольственной безопасности.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Интегрированная оценка продовольственной безопасности включает следующие параметры: производство сельскохозяйственного сырья, доступная энергетическая ценность рациона питания для населения, </w:t>
                  </w:r>
                  <w:r w:rsidRPr="000F2DF6">
                    <w:rPr>
                      <w:rFonts w:ascii="Times New Roman" w:hAnsi="Times New Roman" w:cs="Times New Roman"/>
                      <w:spacing w:val="-8"/>
                    </w:rPr>
                    <w:t>уровень потребления основных (жизнеобеспечивающих) продуктов и качество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рациона (сбалансированность по содержанию белков, жиров и углеводов).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 xml:space="preserve">В 2016 году  интегральный показатель продовольственной </w:t>
                  </w:r>
                  <w:r w:rsidRPr="000F2DF6">
                    <w:rPr>
                      <w:rFonts w:ascii="Times New Roman" w:hAnsi="Times New Roman" w:cs="Times New Roman"/>
                      <w:b/>
                      <w:spacing w:val="-8"/>
                    </w:rPr>
                    <w:t>безопасности в Республике Беларусь составил 1,09. Это свидетельствует,</w:t>
                  </w:r>
                  <w:r w:rsidRPr="000F2DF6">
                    <w:rPr>
                      <w:rFonts w:ascii="Times New Roman" w:hAnsi="Times New Roman" w:cs="Times New Roman"/>
                      <w:b/>
                      <w:spacing w:val="-4"/>
                    </w:rPr>
                    <w:t xml:space="preserve"> что в нашей стране национальная продовольственная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 xml:space="preserve"> безопасность обеспечивается в полной мере.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Справочно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660"/>
                    <w:rPr>
                      <w:rFonts w:ascii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  <w:i/>
                    </w:rPr>
                    <w:t>При этом индекс производства сельскохозяйственной продукции, сырья и продовольствия равен 1,55, энергетической ценности рациона питания населения – 0,97, потребления основных продуктов – 1,01, пищевой ценности рациона – 0,93.</w:t>
                  </w:r>
                </w:p>
                <w:p w:rsidR="000F2DF6" w:rsidRPr="000F2DF6" w:rsidRDefault="000F2DF6" w:rsidP="000F2DF6">
                  <w:pPr>
                    <w:pStyle w:val="ConsPlusNormal"/>
                    <w:spacing w:before="120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Доля сельского хозяйства в ВВП  страны составила в 2016 году </w:t>
                  </w: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4%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>.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За 2011–2016 годы производство продукции сельского хозяйства в хозяйствах всех категорий увеличилось на 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>13,6%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, в том числе продукции растениеводства – на 13,4%, животноводства – на 11,3%. Рост объемов </w:t>
                  </w:r>
                  <w:r w:rsidRPr="000F2DF6">
                    <w:rPr>
                      <w:rFonts w:ascii="Times New Roman" w:hAnsi="Times New Roman" w:cs="Times New Roman"/>
                      <w:spacing w:val="-4"/>
                    </w:rPr>
                    <w:t>производства пищевых продуктов в сопоставимых ценах за 2011–2016 годы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составил 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>15,6%</w:t>
                  </w:r>
                  <w:r w:rsidRPr="000F2DF6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 xml:space="preserve">В январе – октябре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0F2DF6">
                      <w:rPr>
                        <w:rFonts w:ascii="Times New Roman" w:hAnsi="Times New Roman"/>
                        <w:b/>
                        <w:lang w:val="be-BY"/>
                      </w:rPr>
                      <w:t>2017 г</w:t>
                    </w:r>
                  </w:smartTag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. производство продукции сельского хозяйства увеличилось на 2,9% по сравнению с соответствующим периодом 2016 года.</w:t>
                  </w:r>
                </w:p>
                <w:p w:rsidR="000F2DF6" w:rsidRPr="000F2DF6" w:rsidRDefault="000F2DF6" w:rsidP="000F2DF6">
                  <w:pPr>
                    <w:pStyle w:val="ConsPlusNormal"/>
                    <w:spacing w:before="120"/>
                    <w:jc w:val="both"/>
                    <w:rPr>
                      <w:rFonts w:ascii="Times New Roman" w:hAnsi="Times New Roman"/>
                      <w:b/>
                      <w:i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i/>
                      <w:lang w:val="be-BY"/>
                    </w:rPr>
                    <w:t>Справочно:</w:t>
                  </w:r>
                </w:p>
                <w:p w:rsidR="000F2DF6" w:rsidRPr="000F2DF6" w:rsidRDefault="000F2DF6" w:rsidP="000F2DF6">
                  <w:pPr>
                    <w:pStyle w:val="ConsPlusNormal"/>
                    <w:ind w:left="770" w:firstLine="709"/>
                    <w:jc w:val="both"/>
                    <w:rPr>
                      <w:rFonts w:ascii="Times New Roman" w:hAnsi="Times New Roman"/>
                      <w:i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>Основные объемы производства мясной и молочной продукции обеспечивают Минская, Брестская и Гродненская области. Минская область является основным производителем муки, маргарина, хлеба и хлебобулочных изделий, макаронных изделий, шоколада, а Брестская область – рыбы и морепродуктов, растительных масел.</w:t>
                  </w:r>
                </w:p>
                <w:p w:rsidR="000F2DF6" w:rsidRPr="000F2DF6" w:rsidRDefault="000F2DF6" w:rsidP="000F2DF6">
                  <w:pPr>
                    <w:pStyle w:val="ConsPlusNormal"/>
                    <w:spacing w:before="120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Сохраняется высокий уровень самообеспечения внутреннего рынка, </w:t>
                  </w:r>
                  <w:r w:rsidRPr="000F2DF6">
                    <w:rPr>
                      <w:rFonts w:ascii="Times New Roman" w:hAnsi="Times New Roman"/>
                      <w:spacing w:val="-12"/>
                      <w:lang w:val="be-BY"/>
                    </w:rPr>
                    <w:t>который по молоку достигает 230%, мясу – 133%, яйцам – 131%, сахару – 160%.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0F2DF6">
                    <w:rPr>
                      <w:rFonts w:ascii="Times New Roman" w:hAnsi="Times New Roman"/>
                      <w:spacing w:val="-8"/>
                      <w:lang w:val="be-BY"/>
                    </w:rPr>
                    <w:t>При этом значительной остается доля некоторых импортных продуктов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(уровень самообеспечения фруктами и ягодами – 57%, рыбой – 15%).</w:t>
                  </w:r>
                  <w:r w:rsidRPr="000F2DF6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  <w:p w:rsidR="000F2DF6" w:rsidRPr="000F2DF6" w:rsidRDefault="000F2DF6" w:rsidP="000F2DF6">
                  <w:pPr>
                    <w:spacing w:before="120" w:after="120" w:line="240" w:lineRule="auto"/>
                    <w:ind w:firstLine="708"/>
                    <w:rPr>
                      <w:rFonts w:ascii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  <w:i/>
                      <w:spacing w:val="-4"/>
                    </w:rPr>
                    <w:t xml:space="preserve">Вниманию </w:t>
                  </w:r>
                  <w:proofErr w:type="gramStart"/>
                  <w:r w:rsidRPr="000F2DF6">
                    <w:rPr>
                      <w:rFonts w:ascii="Times New Roman" w:hAnsi="Times New Roman" w:cs="Times New Roman"/>
                      <w:b/>
                      <w:i/>
                      <w:spacing w:val="-4"/>
                    </w:rPr>
                    <w:t>выступающих</w:t>
                  </w:r>
                  <w:proofErr w:type="gramEnd"/>
                  <w:r w:rsidRPr="000F2DF6">
                    <w:rPr>
                      <w:rFonts w:ascii="Times New Roman" w:hAnsi="Times New Roman" w:cs="Times New Roman"/>
                      <w:b/>
                      <w:i/>
                      <w:spacing w:val="-4"/>
                    </w:rPr>
                    <w:t xml:space="preserve">: </w:t>
                  </w:r>
                  <w:r w:rsidRPr="000F2DF6">
                    <w:rPr>
                      <w:rFonts w:ascii="Times New Roman" w:hAnsi="Times New Roman" w:cs="Times New Roman"/>
                      <w:i/>
                      <w:spacing w:val="-4"/>
                    </w:rPr>
                    <w:t>здесь и далее ц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елесообразно приводить соответствующие сведения и примеры применительно к конкретному региону.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 xml:space="preserve">На сегодняшний день Республика Беларусь полностью обеспечивает свои потребности в продовольствии, допуская на национальный рынок до 15% импортной продукции.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>При этом сохраняется умеренная зависимость аграрной отрасли в целом от импортных поставок сырья и материалов. Доля импортной составляющей в материальных затратах на производство сельскохозяйственной продукции в 2016 году составила 12%. В производство пищевых продуктов, включая напитки и табак, вовлечено около 25% импортных ресурсов.</w:t>
                  </w:r>
                </w:p>
                <w:p w:rsidR="000F2DF6" w:rsidRPr="000F2DF6" w:rsidRDefault="000F2DF6" w:rsidP="000F2DF6">
                  <w:pPr>
                    <w:spacing w:before="12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 xml:space="preserve">Уровень </w:t>
                  </w:r>
                  <w:proofErr w:type="spellStart"/>
                  <w:r w:rsidRPr="000F2DF6">
                    <w:rPr>
                      <w:rFonts w:ascii="Times New Roman" w:hAnsi="Times New Roman" w:cs="Times New Roman"/>
                      <w:b/>
                    </w:rPr>
                    <w:t>самообеспечения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  <w:b/>
                    </w:rPr>
                    <w:t xml:space="preserve"> Беларуси основными видами сельскохозяйственной продукции, сырья и продовольствия, %</w:t>
                  </w:r>
                </w:p>
                <w:p w:rsidR="000F2DF6" w:rsidRPr="000F2DF6" w:rsidRDefault="000F2DF6" w:rsidP="000F2DF6">
                  <w:pPr>
                    <w:spacing w:before="12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tbl>
                  <w:tblPr>
                    <w:tblW w:w="4856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2681"/>
                    <w:gridCol w:w="933"/>
                    <w:gridCol w:w="933"/>
                    <w:gridCol w:w="933"/>
                    <w:gridCol w:w="933"/>
                    <w:gridCol w:w="935"/>
                  </w:tblGrid>
                  <w:tr w:rsidR="000F2DF6" w:rsidRPr="000F2DF6" w:rsidTr="00A21053">
                    <w:trPr>
                      <w:trHeight w:hRule="exact" w:val="284"/>
                      <w:jc w:val="center"/>
                    </w:trPr>
                    <w:tc>
                      <w:tcPr>
                        <w:tcW w:w="1824" w:type="pct"/>
                        <w:vMerge w:val="restar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b/>
                          </w:rPr>
                          <w:t>Продукция</w:t>
                        </w:r>
                      </w:p>
                    </w:tc>
                    <w:tc>
                      <w:tcPr>
                        <w:tcW w:w="3176" w:type="pct"/>
                        <w:gridSpan w:val="5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b/>
                          </w:rPr>
                          <w:t>Год</w:t>
                        </w:r>
                      </w:p>
                    </w:tc>
                  </w:tr>
                  <w:tr w:rsidR="000F2DF6" w:rsidRPr="000F2DF6" w:rsidTr="00A21053">
                    <w:trPr>
                      <w:trHeight w:hRule="exact" w:val="284"/>
                      <w:jc w:val="center"/>
                    </w:trPr>
                    <w:tc>
                      <w:tcPr>
                        <w:tcW w:w="1824" w:type="pct"/>
                        <w:vMerge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b/>
                          </w:rPr>
                          <w:t>2010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b/>
                          </w:rPr>
                          <w:t>2013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b/>
                          </w:rPr>
                          <w:t>2014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b/>
                          </w:rPr>
                          <w:t>2015</w:t>
                        </w:r>
                      </w:p>
                    </w:tc>
                    <w:tc>
                      <w:tcPr>
                        <w:tcW w:w="636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b/>
                          </w:rPr>
                          <w:t>2016</w:t>
                        </w:r>
                      </w:p>
                    </w:tc>
                  </w:tr>
                  <w:tr w:rsidR="000F2DF6" w:rsidRPr="000F2DF6" w:rsidTr="00A21053">
                    <w:trPr>
                      <w:trHeight w:hRule="exact" w:val="284"/>
                      <w:jc w:val="center"/>
                    </w:trPr>
                    <w:tc>
                      <w:tcPr>
                        <w:tcW w:w="1824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</w:rPr>
                          <w:t>Зерно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93,9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98,4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98,1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100,5</w:t>
                        </w:r>
                      </w:p>
                    </w:tc>
                    <w:tc>
                      <w:tcPr>
                        <w:tcW w:w="636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86,8</w:t>
                        </w:r>
                      </w:p>
                    </w:tc>
                  </w:tr>
                  <w:tr w:rsidR="000F2DF6" w:rsidRPr="000F2DF6" w:rsidTr="00A21053">
                    <w:trPr>
                      <w:trHeight w:hRule="exact" w:val="284"/>
                      <w:jc w:val="center"/>
                    </w:trPr>
                    <w:tc>
                      <w:tcPr>
                        <w:tcW w:w="1824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</w:rPr>
                          <w:t>Молоко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199,4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201,1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211,8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227,0</w:t>
                        </w:r>
                      </w:p>
                    </w:tc>
                    <w:tc>
                      <w:tcPr>
                        <w:tcW w:w="636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230,0</w:t>
                        </w:r>
                      </w:p>
                    </w:tc>
                  </w:tr>
                  <w:tr w:rsidR="000F2DF6" w:rsidRPr="000F2DF6" w:rsidTr="00A21053">
                    <w:trPr>
                      <w:trHeight w:hRule="exact" w:val="284"/>
                      <w:jc w:val="center"/>
                    </w:trPr>
                    <w:tc>
                      <w:tcPr>
                        <w:tcW w:w="1824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</w:rPr>
                          <w:t>Мясо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118,3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132,6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126,0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133,1</w:t>
                        </w:r>
                      </w:p>
                    </w:tc>
                    <w:tc>
                      <w:tcPr>
                        <w:tcW w:w="636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</w:rPr>
                          <w:t>133,3</w:t>
                        </w:r>
                      </w:p>
                    </w:tc>
                  </w:tr>
                  <w:tr w:rsidR="000F2DF6" w:rsidRPr="000F2DF6" w:rsidTr="00A21053">
                    <w:trPr>
                      <w:trHeight w:hRule="exact" w:val="284"/>
                      <w:jc w:val="center"/>
                    </w:trPr>
                    <w:tc>
                      <w:tcPr>
                        <w:tcW w:w="1824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</w:rPr>
                          <w:t>Картофель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102,0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95,7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108,7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105,1</w:t>
                        </w:r>
                      </w:p>
                    </w:tc>
                    <w:tc>
                      <w:tcPr>
                        <w:tcW w:w="636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</w:rPr>
                          <w:t>104,1</w:t>
                        </w:r>
                      </w:p>
                    </w:tc>
                  </w:tr>
                  <w:tr w:rsidR="000F2DF6" w:rsidRPr="000F2DF6" w:rsidTr="00A21053">
                    <w:trPr>
                      <w:trHeight w:hRule="exact" w:val="284"/>
                      <w:jc w:val="center"/>
                    </w:trPr>
                    <w:tc>
                      <w:tcPr>
                        <w:tcW w:w="1824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</w:rPr>
                          <w:t>Овощи и бахчевые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96,9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92,4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97,8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94,8</w:t>
                        </w:r>
                      </w:p>
                    </w:tc>
                    <w:tc>
                      <w:tcPr>
                        <w:tcW w:w="636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</w:rPr>
                          <w:t>106,8</w:t>
                        </w:r>
                      </w:p>
                    </w:tc>
                  </w:tr>
                  <w:tr w:rsidR="000F2DF6" w:rsidRPr="000F2DF6" w:rsidTr="00A21053">
                    <w:trPr>
                      <w:trHeight w:hRule="exact" w:val="284"/>
                      <w:jc w:val="center"/>
                    </w:trPr>
                    <w:tc>
                      <w:tcPr>
                        <w:tcW w:w="1824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</w:rPr>
                          <w:t>Фрукты и ягоды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82,1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52,6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63,5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55,2</w:t>
                        </w:r>
                      </w:p>
                    </w:tc>
                    <w:tc>
                      <w:tcPr>
                        <w:tcW w:w="636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</w:rPr>
                          <w:t>57,5</w:t>
                        </w:r>
                      </w:p>
                    </w:tc>
                  </w:tr>
                  <w:tr w:rsidR="000F2DF6" w:rsidRPr="000F2DF6" w:rsidTr="00A21053">
                    <w:trPr>
                      <w:trHeight w:hRule="exact" w:val="284"/>
                      <w:jc w:val="center"/>
                    </w:trPr>
                    <w:tc>
                      <w:tcPr>
                        <w:tcW w:w="1824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</w:rPr>
                          <w:t>Сахар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205,6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226,5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199,6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176,7</w:t>
                        </w:r>
                      </w:p>
                    </w:tc>
                    <w:tc>
                      <w:tcPr>
                        <w:tcW w:w="636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</w:rPr>
                          <w:t>160,0</w:t>
                        </w:r>
                      </w:p>
                    </w:tc>
                  </w:tr>
                  <w:tr w:rsidR="000F2DF6" w:rsidRPr="000F2DF6" w:rsidTr="00A21053">
                    <w:trPr>
                      <w:trHeight w:hRule="exact" w:val="284"/>
                      <w:jc w:val="center"/>
                    </w:trPr>
                    <w:tc>
                      <w:tcPr>
                        <w:tcW w:w="1824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</w:rPr>
                          <w:t>Рыба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14,5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14,4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12,1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13,1</w:t>
                        </w:r>
                      </w:p>
                    </w:tc>
                    <w:tc>
                      <w:tcPr>
                        <w:tcW w:w="636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</w:rPr>
                          <w:t>15,3</w:t>
                        </w:r>
                      </w:p>
                    </w:tc>
                  </w:tr>
                  <w:tr w:rsidR="000F2DF6" w:rsidRPr="000F2DF6" w:rsidTr="00A21053">
                    <w:trPr>
                      <w:trHeight w:hRule="exact" w:val="284"/>
                      <w:jc w:val="center"/>
                    </w:trPr>
                    <w:tc>
                      <w:tcPr>
                        <w:tcW w:w="1824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</w:rPr>
                          <w:t>Яйца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118,3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129,2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130,7</w:t>
                        </w:r>
                      </w:p>
                    </w:tc>
                    <w:tc>
                      <w:tcPr>
                        <w:tcW w:w="635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  <w:color w:val="000000"/>
                          </w:rPr>
                          <w:t>128,7</w:t>
                        </w:r>
                      </w:p>
                    </w:tc>
                    <w:tc>
                      <w:tcPr>
                        <w:tcW w:w="636" w:type="pct"/>
                        <w:vAlign w:val="center"/>
                      </w:tcPr>
                      <w:p w:rsidR="000F2DF6" w:rsidRPr="000F2DF6" w:rsidRDefault="000F2DF6" w:rsidP="000F2DF6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F2DF6">
                          <w:rPr>
                            <w:rFonts w:ascii="Times New Roman" w:hAnsi="Times New Roman" w:cs="Times New Roman"/>
                          </w:rPr>
                          <w:t>131,4</w:t>
                        </w:r>
                      </w:p>
                    </w:tc>
                  </w:tr>
                </w:tbl>
                <w:p w:rsidR="000F2DF6" w:rsidRPr="000F2DF6" w:rsidRDefault="000F2DF6" w:rsidP="000F2DF6">
                  <w:pPr>
                    <w:pStyle w:val="ConsPlusNormal"/>
                    <w:ind w:firstLine="703"/>
                    <w:jc w:val="both"/>
                    <w:rPr>
                      <w:rFonts w:ascii="Times New Roman" w:hAnsi="Times New Roman"/>
                      <w:lang w:val="be-BY"/>
                    </w:rPr>
                  </w:pP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spacing w:val="-4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spacing w:val="-4"/>
                      <w:lang w:val="be-BY"/>
                    </w:rPr>
                    <w:t xml:space="preserve">Уровень производства основных видов сельскохозяйственной продукции по ряду позиций превышает показатели, достигнутые в других государствах – участниках Евразийского экономического союза </w:t>
                  </w:r>
                  <w:r w:rsidRPr="000F2DF6">
                    <w:rPr>
                      <w:rFonts w:ascii="Times New Roman" w:hAnsi="Times New Roman"/>
                      <w:spacing w:val="-4"/>
                      <w:lang w:val="be-BY"/>
                    </w:rPr>
                    <w:t xml:space="preserve">(далее – ЕАЭС).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>В расчете на душу населения в 2016 году в Беларуси произведено: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smartTag w:uri="urn:schemas-microsoft-com:office:smarttags" w:element="metricconverter">
                    <w:smartTagPr>
                      <w:attr w:name="ProductID" w:val="752 кг"/>
                    </w:smartTagPr>
                    <w:r w:rsidRPr="000F2DF6">
                      <w:rPr>
                        <w:rFonts w:ascii="Times New Roman" w:hAnsi="Times New Roman"/>
                        <w:b/>
                        <w:lang w:val="be-BY"/>
                      </w:rPr>
                      <w:t>752 кг</w:t>
                    </w:r>
                  </w:smartTag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 xml:space="preserve"> молока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</w:t>
                  </w: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(в России – </w:t>
                  </w:r>
                  <w:smartTag w:uri="urn:schemas-microsoft-com:office:smarttags" w:element="metricconverter">
                    <w:smartTagPr>
                      <w:attr w:name="ProductID" w:val="209 кг"/>
                    </w:smartTagPr>
                    <w:r w:rsidRPr="000F2DF6">
                      <w:rPr>
                        <w:rFonts w:ascii="Times New Roman" w:hAnsi="Times New Roman"/>
                        <w:i/>
                        <w:lang w:val="be-BY"/>
                      </w:rPr>
                      <w:t>209 кг</w:t>
                    </w:r>
                  </w:smartTag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, Казахстане – </w:t>
                  </w:r>
                  <w:smartTag w:uri="urn:schemas-microsoft-com:office:smarttags" w:element="metricconverter">
                    <w:smartTagPr>
                      <w:attr w:name="ProductID" w:val="299 кг"/>
                    </w:smartTagPr>
                    <w:r w:rsidRPr="000F2DF6">
                      <w:rPr>
                        <w:rFonts w:ascii="Times New Roman" w:hAnsi="Times New Roman"/>
                        <w:i/>
                        <w:lang w:val="be-BY"/>
                      </w:rPr>
                      <w:t>299 кг</w:t>
                    </w:r>
                  </w:smartTag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, Армении – </w:t>
                  </w:r>
                  <w:smartTag w:uri="urn:schemas-microsoft-com:office:smarttags" w:element="metricconverter">
                    <w:smartTagPr>
                      <w:attr w:name="ProductID" w:val="252 кг"/>
                    </w:smartTagPr>
                    <w:r w:rsidRPr="000F2DF6">
                      <w:rPr>
                        <w:rFonts w:ascii="Times New Roman" w:hAnsi="Times New Roman"/>
                        <w:i/>
                        <w:lang w:val="be-BY"/>
                      </w:rPr>
                      <w:t>252 кг</w:t>
                    </w:r>
                  </w:smartTag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, Кыргызстане – </w:t>
                  </w:r>
                  <w:smartTag w:uri="urn:schemas-microsoft-com:office:smarttags" w:element="metricconverter">
                    <w:smartTagPr>
                      <w:attr w:name="ProductID" w:val="251 кг"/>
                    </w:smartTagPr>
                    <w:r w:rsidRPr="000F2DF6">
                      <w:rPr>
                        <w:rFonts w:ascii="Times New Roman" w:hAnsi="Times New Roman"/>
                        <w:i/>
                        <w:lang w:val="be-BY"/>
                      </w:rPr>
                      <w:t>251 кг</w:t>
                    </w:r>
                  </w:smartTag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>)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;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smartTag w:uri="urn:schemas-microsoft-com:office:smarttags" w:element="metricconverter">
                    <w:smartTagPr>
                      <w:attr w:name="ProductID" w:val="630 кг"/>
                    </w:smartTagPr>
                    <w:r w:rsidRPr="000F2DF6">
                      <w:rPr>
                        <w:rFonts w:ascii="Times New Roman" w:hAnsi="Times New Roman"/>
                        <w:b/>
                        <w:lang w:val="be-BY"/>
                      </w:rPr>
                      <w:t>630 кг</w:t>
                    </w:r>
                  </w:smartTag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 xml:space="preserve"> картофеля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</w:t>
                  </w: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(в России – </w:t>
                  </w:r>
                  <w:smartTag w:uri="urn:schemas-microsoft-com:office:smarttags" w:element="metricconverter">
                    <w:smartTagPr>
                      <w:attr w:name="ProductID" w:val="212 кг"/>
                    </w:smartTagPr>
                    <w:r w:rsidRPr="000F2DF6">
                      <w:rPr>
                        <w:rFonts w:ascii="Times New Roman" w:hAnsi="Times New Roman"/>
                        <w:i/>
                        <w:lang w:val="be-BY"/>
                      </w:rPr>
                      <w:t>212 кг</w:t>
                    </w:r>
                  </w:smartTag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, Казахстане – </w:t>
                  </w:r>
                  <w:smartTag w:uri="urn:schemas-microsoft-com:office:smarttags" w:element="metricconverter">
                    <w:smartTagPr>
                      <w:attr w:name="ProductID" w:val="200 кг"/>
                    </w:smartTagPr>
                    <w:r w:rsidRPr="000F2DF6">
                      <w:rPr>
                        <w:rFonts w:ascii="Times New Roman" w:hAnsi="Times New Roman"/>
                        <w:i/>
                        <w:lang w:val="be-BY"/>
                      </w:rPr>
                      <w:t>200 кг</w:t>
                    </w:r>
                  </w:smartTag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, Кыргызстане – </w:t>
                  </w:r>
                  <w:smartTag w:uri="urn:schemas-microsoft-com:office:smarttags" w:element="metricconverter">
                    <w:smartTagPr>
                      <w:attr w:name="ProductID" w:val="228 кг"/>
                    </w:smartTagPr>
                    <w:r w:rsidRPr="000F2DF6">
                      <w:rPr>
                        <w:rFonts w:ascii="Times New Roman" w:hAnsi="Times New Roman"/>
                        <w:i/>
                        <w:lang w:val="be-BY"/>
                      </w:rPr>
                      <w:t>228 кг</w:t>
                    </w:r>
                  </w:smartTag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, Армении – </w:t>
                  </w:r>
                  <w:smartTag w:uri="urn:schemas-microsoft-com:office:smarttags" w:element="metricconverter">
                    <w:smartTagPr>
                      <w:attr w:name="ProductID" w:val="245 кг"/>
                    </w:smartTagPr>
                    <w:r w:rsidRPr="000F2DF6">
                      <w:rPr>
                        <w:rFonts w:ascii="Times New Roman" w:hAnsi="Times New Roman"/>
                        <w:i/>
                        <w:lang w:val="be-BY"/>
                      </w:rPr>
                      <w:t>245 кг</w:t>
                    </w:r>
                  </w:smartTag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>)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;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386 шт. яиц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</w:t>
                  </w: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>(в России – 297 шт., Казахстане – 267 шт., Армении – 232 шт., Кыргызстане – 77 шт.)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>;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smartTag w:uri="urn:schemas-microsoft-com:office:smarttags" w:element="metricconverter">
                    <w:smartTagPr>
                      <w:attr w:name="ProductID" w:val="123 кг"/>
                    </w:smartTagPr>
                    <w:r w:rsidRPr="000F2DF6">
                      <w:rPr>
                        <w:rFonts w:ascii="Times New Roman" w:hAnsi="Times New Roman"/>
                        <w:b/>
                        <w:lang w:val="be-BY"/>
                      </w:rPr>
                      <w:t>123 кг</w:t>
                    </w:r>
                  </w:smartTag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 xml:space="preserve"> мяса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</w:t>
                  </w: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(в России – </w:t>
                  </w:r>
                  <w:smartTag w:uri="urn:schemas-microsoft-com:office:smarttags" w:element="metricconverter">
                    <w:smartTagPr>
                      <w:attr w:name="ProductID" w:val="68 кг"/>
                    </w:smartTagPr>
                    <w:r w:rsidRPr="000F2DF6">
                      <w:rPr>
                        <w:rFonts w:ascii="Times New Roman" w:hAnsi="Times New Roman"/>
                        <w:i/>
                        <w:lang w:val="be-BY"/>
                      </w:rPr>
                      <w:t>68 кг</w:t>
                    </w:r>
                  </w:smartTag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, Казахстане – </w:t>
                  </w:r>
                  <w:smartTag w:uri="urn:schemas-microsoft-com:office:smarttags" w:element="metricconverter">
                    <w:smartTagPr>
                      <w:attr w:name="ProductID" w:val="54 кг"/>
                    </w:smartTagPr>
                    <w:r w:rsidRPr="000F2DF6">
                      <w:rPr>
                        <w:rFonts w:ascii="Times New Roman" w:hAnsi="Times New Roman"/>
                        <w:i/>
                        <w:lang w:val="be-BY"/>
                      </w:rPr>
                      <w:t>54 кг</w:t>
                    </w:r>
                  </w:smartTag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, Кыргызстане и Армении – по </w:t>
                  </w:r>
                  <w:smartTag w:uri="urn:schemas-microsoft-com:office:smarttags" w:element="metricconverter">
                    <w:smartTagPr>
                      <w:attr w:name="ProductID" w:val="35 кг"/>
                    </w:smartTagPr>
                    <w:r w:rsidRPr="000F2DF6">
                      <w:rPr>
                        <w:rFonts w:ascii="Times New Roman" w:hAnsi="Times New Roman"/>
                        <w:i/>
                        <w:lang w:val="be-BY"/>
                      </w:rPr>
                      <w:t>35 кг</w:t>
                    </w:r>
                  </w:smartTag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>)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>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u w:val="single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u w:val="single"/>
                      <w:lang w:val="be-BY"/>
                    </w:rPr>
                    <w:t>Международные оценки уровня продовольственной безопасности в Республике Беларусь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По критерию наличия недоедающего населения Республика Беларусь относится к категории стран с «очень низким удельным весом недоедающего населения в общей численности» – 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>менее 5%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(наравне с Россией, Казахстаном и государствами Европейского союза).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По другим базовым индикаторам 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>(включая темпы роста производства продовольствия, средний уровень калорийности рациона питания населения, удельный вес в рационе белков животного происхождения)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>Беларусь соответствует критериям страны, обеспечивающей доступность продовольствия</w:t>
                  </w:r>
                  <w:r w:rsidRPr="000F2DF6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0F2DF6" w:rsidRPr="000F2DF6" w:rsidRDefault="000F2DF6" w:rsidP="000F2DF6">
                  <w:pPr>
                    <w:widowControl w:val="0"/>
                    <w:spacing w:before="12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Справочно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 xml:space="preserve">: </w:t>
                  </w:r>
                </w:p>
                <w:p w:rsidR="000F2DF6" w:rsidRPr="000F2DF6" w:rsidRDefault="000F2DF6" w:rsidP="000F2DF6">
                  <w:pPr>
                    <w:widowControl w:val="0"/>
                    <w:spacing w:line="240" w:lineRule="auto"/>
                    <w:ind w:left="770"/>
                    <w:rPr>
                      <w:rFonts w:ascii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  <w:i/>
                    </w:rPr>
                    <w:t>Страны мира характеризуются следующим образом:</w:t>
                  </w:r>
                </w:p>
                <w:p w:rsidR="000F2DF6" w:rsidRPr="000F2DF6" w:rsidRDefault="000F2DF6" w:rsidP="000F2DF6">
                  <w:pPr>
                    <w:widowControl w:val="0"/>
                    <w:spacing w:line="240" w:lineRule="auto"/>
                    <w:ind w:left="770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лучшая среда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 (США – 86,6% максимально благоприятных условий, Ирландия – 84,3%, Сингапур – 83,9%, Австралия – 82,6%, Нидерланды – 82,6%, Франция – 82,5%, Германия – 82,5%, Канада – 81,9% и др.);</w:t>
                  </w:r>
                  <w:proofErr w:type="gramEnd"/>
                </w:p>
                <w:p w:rsidR="000F2DF6" w:rsidRPr="000F2DF6" w:rsidRDefault="000F2DF6" w:rsidP="000F2DF6">
                  <w:pPr>
                    <w:widowControl w:val="0"/>
                    <w:spacing w:line="240" w:lineRule="auto"/>
                    <w:ind w:left="770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благоприятная среда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 (ОАЭ – 71,8%, Греция – 71,5%, Саудовская Аравия – 71,1%, Бахрейн – 70,1%, Венгрия – 69,3%, Малайзия – 69%, </w:t>
                  </w:r>
                  <w:r w:rsidRPr="000F2DF6">
                    <w:rPr>
                      <w:rFonts w:ascii="Times New Roman" w:hAnsi="Times New Roman" w:cs="Times New Roman"/>
                      <w:i/>
                      <w:spacing w:val="-8"/>
                    </w:rPr>
                    <w:t xml:space="preserve">Уругвай – 68,4%, Аргентина – 68,3%, </w:t>
                  </w:r>
                  <w:r w:rsidRPr="000F2DF6">
                    <w:rPr>
                      <w:rFonts w:ascii="Times New Roman" w:hAnsi="Times New Roman" w:cs="Times New Roman"/>
                      <w:b/>
                      <w:i/>
                      <w:spacing w:val="-8"/>
                    </w:rPr>
                    <w:t>Беларусь</w:t>
                  </w:r>
                  <w:r w:rsidRPr="000F2DF6">
                    <w:rPr>
                      <w:rFonts w:ascii="Times New Roman" w:hAnsi="Times New Roman" w:cs="Times New Roman"/>
                      <w:i/>
                      <w:spacing w:val="-8"/>
                    </w:rPr>
                    <w:t xml:space="preserve"> </w:t>
                  </w:r>
                  <w:r w:rsidRPr="000F2DF6">
                    <w:rPr>
                      <w:rFonts w:ascii="Times New Roman" w:hAnsi="Times New Roman" w:cs="Times New Roman"/>
                      <w:b/>
                      <w:i/>
                      <w:spacing w:val="-8"/>
                    </w:rPr>
                    <w:t>– 63,1%</w:t>
                  </w:r>
                  <w:r w:rsidRPr="000F2DF6">
                    <w:rPr>
                      <w:rFonts w:ascii="Times New Roman" w:hAnsi="Times New Roman" w:cs="Times New Roman"/>
                      <w:i/>
                      <w:spacing w:val="-8"/>
                    </w:rPr>
                    <w:t>, Россия – 62,3% и др.);</w:t>
                  </w:r>
                  <w:proofErr w:type="gramEnd"/>
                </w:p>
                <w:p w:rsidR="000F2DF6" w:rsidRPr="000F2DF6" w:rsidRDefault="000F2DF6" w:rsidP="000F2DF6">
                  <w:pPr>
                    <w:widowControl w:val="0"/>
                    <w:spacing w:line="240" w:lineRule="auto"/>
                    <w:ind w:left="770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умеренная среда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 (Иордания – 56,9%, Венесуэла – 56,9%, Марокко – </w:t>
                  </w:r>
                  <w:r w:rsidRPr="000F2DF6">
                    <w:rPr>
                      <w:rFonts w:ascii="Times New Roman" w:hAnsi="Times New Roman" w:cs="Times New Roman"/>
                      <w:i/>
                      <w:spacing w:val="-4"/>
                    </w:rPr>
                    <w:t>55,5%, Украина – 55,2%, Доминиканская Республика – 55,1%, Шри-Ланка –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 54,8%, Алжир – 54,3%, Парагвай – 54,2%, Казахстан – 53,7% и др.);</w:t>
                  </w:r>
                  <w:proofErr w:type="gramEnd"/>
                </w:p>
                <w:p w:rsidR="000F2DF6" w:rsidRPr="000F2DF6" w:rsidRDefault="000F2DF6" w:rsidP="000F2DF6">
                  <w:pPr>
                    <w:widowControl w:val="0"/>
                    <w:spacing w:line="240" w:lineRule="auto"/>
                    <w:ind w:left="770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среда, требующая улучшения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 (Сенегал – 41%, Руанда – 40,7%, Бенин – 40,2%, Камбоджа – 39,8%, Нигерия – 39,4%, Мали – 39,3%, Таджикистан – 38,6%, Сьерра Лионе – 26,1%, Бурунди – 24% и др.).</w:t>
                  </w:r>
                  <w:proofErr w:type="gramEnd"/>
                </w:p>
                <w:p w:rsidR="000F2DF6" w:rsidRDefault="000F2DF6" w:rsidP="000F2DF6">
                  <w:pPr>
                    <w:spacing w:before="12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>По критерию доступности продовольствия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(характеризует экономическую доступность продуктов питания, уязвимость населения к </w:t>
                  </w:r>
                  <w:r w:rsidRPr="000F2DF6">
                    <w:rPr>
                      <w:rFonts w:ascii="Times New Roman" w:hAnsi="Times New Roman" w:cs="Times New Roman"/>
                      <w:i/>
                      <w:spacing w:val="-8"/>
                    </w:rPr>
                    <w:t xml:space="preserve">влиянию роста цен, наличие программ поддержки потребителей) </w:t>
                  </w:r>
                  <w:r w:rsidRPr="000F2DF6">
                    <w:rPr>
                      <w:rFonts w:ascii="Times New Roman" w:hAnsi="Times New Roman" w:cs="Times New Roman"/>
                      <w:spacing w:val="-8"/>
                    </w:rPr>
                    <w:t>в 2016 году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>Беларусь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занимала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 xml:space="preserve"> 46-е место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из 113 стран. При этом белорусское государство было выделено как «страна, достигшая наилучшего улучшения условий».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>По достаточности продовольствия на внутреннем рынке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(измеряются достаточность и стабильность поставок на внутренний </w:t>
                  </w:r>
                  <w:r w:rsidRPr="000F2DF6">
                    <w:rPr>
                      <w:rFonts w:ascii="Times New Roman" w:hAnsi="Times New Roman" w:cs="Times New Roman"/>
                      <w:i/>
                      <w:spacing w:val="-8"/>
                    </w:rPr>
                    <w:t>рынок, национальный производственный потенциал и меры государственной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 поддержки необходимых исследований)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>Беларусь находится на 52-м месте</w:t>
                  </w:r>
                  <w:r w:rsidRPr="000F2DF6">
                    <w:rPr>
                      <w:rFonts w:ascii="Times New Roman" w:hAnsi="Times New Roman" w:cs="Times New Roman"/>
                    </w:rPr>
                    <w:t>, Россия – на 71-м, Казахстан – на 97-м.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>По показателям качества и безопасности питания населения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>(оцениваются разнообразие и пищевая ценность рациона, безопасность сельскохозяйственной продукции и продовольствия)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>Беларусь занимает 39-ю позицию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(Россия – 27-ю, Казахстан – 57-ю).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pacing w:val="4"/>
                    </w:rPr>
                  </w:pPr>
                  <w:r w:rsidRPr="000F2DF6">
                    <w:rPr>
                      <w:rFonts w:ascii="Times New Roman" w:hAnsi="Times New Roman" w:cs="Times New Roman"/>
                      <w:color w:val="000000"/>
                    </w:rPr>
                    <w:t xml:space="preserve">В 2016 году в Беларуси были улучшены по сравнению с 2015 годом такие индикаторы, как доступ фермеров к финансированию (+25%), </w:t>
                  </w:r>
                  <w:r w:rsidRPr="000F2DF6">
                    <w:rPr>
                      <w:rFonts w:ascii="Times New Roman" w:hAnsi="Times New Roman" w:cs="Times New Roman"/>
                      <w:color w:val="000000"/>
                      <w:spacing w:val="8"/>
                    </w:rPr>
                    <w:t xml:space="preserve">покрытие эффекта урбанизации потенциалом обеспечения </w:t>
                  </w:r>
                  <w:r w:rsidRPr="000F2DF6">
                    <w:rPr>
                      <w:rFonts w:ascii="Times New Roman" w:hAnsi="Times New Roman" w:cs="Times New Roman"/>
                      <w:color w:val="000000"/>
                      <w:spacing w:val="-12"/>
                    </w:rPr>
                    <w:t>продовольственной безопасности (+5,4%), устойчивость сельскохозяйственного</w:t>
                  </w:r>
                  <w:r w:rsidRPr="000F2DF6">
                    <w:rPr>
                      <w:rFonts w:ascii="Times New Roman" w:hAnsi="Times New Roman" w:cs="Times New Roman"/>
                      <w:color w:val="000000"/>
                      <w:spacing w:val="4"/>
                    </w:rPr>
                    <w:t xml:space="preserve"> производства (+0,9%).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F2DF6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 xml:space="preserve">В июле 2017 г. на Политическом форуме высокого уровня ООН был представлен и получил высокую международную оценку Национальный доклад Республики Беларусь об осуществлении Повестки дня в области устойчивого развития до 2030 года, важной частью которого стали </w:t>
                  </w:r>
                  <w:r w:rsidRPr="000F2DF6">
                    <w:rPr>
                      <w:rFonts w:ascii="Times New Roman" w:hAnsi="Times New Roman" w:cs="Times New Roman"/>
                      <w:color w:val="000000"/>
                    </w:rPr>
                    <w:t>достижения в сфере продовольственной безопасности.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8"/>
                    <w:jc w:val="both"/>
                    <w:rPr>
                      <w:rFonts w:ascii="Times New Roman" w:hAnsi="Times New Roman"/>
                      <w:b/>
                      <w:color w:val="FF0000"/>
                      <w:u w:val="single"/>
                    </w:rPr>
                  </w:pP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  <w:u w:val="single"/>
                    </w:rPr>
                    <w:t>Основные законодательные документы по развитию в Беларуси агропромышленного комплекса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(далее – АПК) </w:t>
                  </w:r>
                  <w:r w:rsidRPr="000F2DF6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</w:t>
                  </w:r>
                </w:p>
                <w:p w:rsidR="000F2DF6" w:rsidRPr="000F2DF6" w:rsidRDefault="000F2DF6" w:rsidP="000F2DF6">
                  <w:pPr>
                    <w:tabs>
                      <w:tab w:val="left" w:pos="2694"/>
                    </w:tabs>
                    <w:spacing w:line="240" w:lineRule="auto"/>
                    <w:rPr>
                      <w:rFonts w:ascii="Times New Roman" w:hAnsi="Times New Roman" w:cs="Times New Roman"/>
                      <w:lang w:val="be-BY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Важнейшее значение для решения проблем продовольственной безопасности имели государственные программы возрождения и развития села на 2005 – 2010 годы и на 2011–2015 годы. В настоящее время перспективные направления развития АПК обеспечиваются комплексом мер, заложенным в Государственной программе развития аграрного бизнеса в Республике Беларусь на 2016–2020 годы. </w:t>
                  </w:r>
                  <w:r w:rsidRPr="000F2DF6">
                    <w:rPr>
                      <w:rFonts w:ascii="Times New Roman" w:hAnsi="Times New Roman" w:cs="Times New Roman"/>
                      <w:spacing w:val="-2"/>
                    </w:rPr>
                    <w:t xml:space="preserve">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spacing w:val="-4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В последние три года в нашей стране принят ряд нормативных правовых актов, </w:t>
                  </w:r>
                  <w:r w:rsidRPr="000F2DF6">
                    <w:rPr>
                      <w:rFonts w:ascii="Times New Roman" w:hAnsi="Times New Roman"/>
                      <w:color w:val="000000"/>
                    </w:rPr>
                    <w:t xml:space="preserve">определяющих базовые </w:t>
                  </w:r>
                  <w:r w:rsidRPr="000F2DF6">
                    <w:rPr>
                      <w:rFonts w:ascii="Times New Roman" w:hAnsi="Times New Roman"/>
                      <w:spacing w:val="-4"/>
                    </w:rPr>
                    <w:t xml:space="preserve">условия </w:t>
                  </w:r>
                  <w:r w:rsidRPr="000F2DF6">
                    <w:rPr>
                      <w:rFonts w:ascii="Times New Roman" w:hAnsi="Times New Roman"/>
                      <w:color w:val="000000"/>
                    </w:rPr>
                    <w:t xml:space="preserve">функционирования субъектов хозяйствования в АПК.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>Изданы указы Президента Республики Беларусь: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от 17 июля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0F2DF6">
                      <w:rPr>
                        <w:rFonts w:ascii="Times New Roman" w:hAnsi="Times New Roman" w:cs="Times New Roman"/>
                      </w:rPr>
                      <w:t>2014 г</w:t>
                    </w:r>
                  </w:smartTag>
                  <w:r w:rsidRPr="000F2DF6">
                    <w:rPr>
                      <w:rFonts w:ascii="Times New Roman" w:hAnsi="Times New Roman" w:cs="Times New Roman"/>
                    </w:rPr>
                    <w:t xml:space="preserve">. № 347 «О государственной аграрной политике»;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от 17 июля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0F2DF6">
                      <w:rPr>
                        <w:rFonts w:ascii="Times New Roman" w:hAnsi="Times New Roman" w:cs="Times New Roman"/>
                      </w:rPr>
                      <w:t>2014 г</w:t>
                    </w:r>
                  </w:smartTag>
                  <w:r w:rsidRPr="000F2DF6">
                    <w:rPr>
                      <w:rFonts w:ascii="Times New Roman" w:hAnsi="Times New Roman" w:cs="Times New Roman"/>
                    </w:rPr>
                    <w:t xml:space="preserve">. № 348 «О мерах по повышению эффективности работы организаций агропромышленного комплекса»;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от 17 июля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0F2DF6">
                      <w:rPr>
                        <w:rFonts w:ascii="Times New Roman" w:hAnsi="Times New Roman" w:cs="Times New Roman"/>
                      </w:rPr>
                      <w:t>2014 г</w:t>
                    </w:r>
                  </w:smartTag>
                  <w:r w:rsidRPr="000F2DF6">
                    <w:rPr>
                      <w:rFonts w:ascii="Times New Roman" w:hAnsi="Times New Roman" w:cs="Times New Roman"/>
                    </w:rPr>
                    <w:t xml:space="preserve">. № 349 «О реорганизации колхозов (СПК)»;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spacing w:val="-16"/>
                    </w:rPr>
                    <w:t xml:space="preserve">от 17 июля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0F2DF6">
                      <w:rPr>
                        <w:rFonts w:ascii="Times New Roman" w:hAnsi="Times New Roman" w:cs="Times New Roman"/>
                        <w:spacing w:val="-16"/>
                      </w:rPr>
                      <w:t>2014 г</w:t>
                    </w:r>
                  </w:smartTag>
                  <w:r w:rsidRPr="000F2DF6">
                    <w:rPr>
                      <w:rFonts w:ascii="Times New Roman" w:hAnsi="Times New Roman" w:cs="Times New Roman"/>
                      <w:spacing w:val="-16"/>
                    </w:rPr>
                    <w:t>. № 350 «Об особенностях поставки сельскохозяйственной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продукции для республиканских государственных нужд»;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от 23 марта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0F2DF6">
                      <w:rPr>
                        <w:rFonts w:ascii="Times New Roman" w:hAnsi="Times New Roman" w:cs="Times New Roman"/>
                      </w:rPr>
                      <w:t>2016 г</w:t>
                    </w:r>
                  </w:smartTag>
                  <w:r w:rsidRPr="000F2DF6">
                    <w:rPr>
                      <w:rFonts w:ascii="Times New Roman" w:hAnsi="Times New Roman" w:cs="Times New Roman"/>
                    </w:rPr>
                    <w:t xml:space="preserve">. № 106 «О государственных программах и оказании государственной финансовой поддержки»;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от 4 июля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0F2DF6">
                      <w:rPr>
                        <w:rFonts w:ascii="Times New Roman" w:hAnsi="Times New Roman" w:cs="Times New Roman"/>
                      </w:rPr>
                      <w:t>2016 г</w:t>
                    </w:r>
                  </w:smartTag>
                  <w:r w:rsidRPr="000F2DF6">
                    <w:rPr>
                      <w:rFonts w:ascii="Times New Roman" w:hAnsi="Times New Roman" w:cs="Times New Roman"/>
                    </w:rPr>
                    <w:t>. № 253 «О мерах по финансовому оздоровлению сельскохозяйственных организаций»;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от 14 июля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0F2DF6">
                      <w:rPr>
                        <w:rFonts w:ascii="Times New Roman" w:hAnsi="Times New Roman" w:cs="Times New Roman"/>
                      </w:rPr>
                      <w:t>2016 г</w:t>
                    </w:r>
                  </w:smartTag>
                  <w:r w:rsidRPr="000F2DF6">
                    <w:rPr>
                      <w:rFonts w:ascii="Times New Roman" w:hAnsi="Times New Roman" w:cs="Times New Roman"/>
                    </w:rPr>
                    <w:t xml:space="preserve">. № 268 «О создании и деятельности открытого акционерного общества «Агентство по управлению активами». </w:t>
                  </w:r>
                </w:p>
                <w:p w:rsidR="000F2DF6" w:rsidRPr="000F2DF6" w:rsidRDefault="000F2DF6" w:rsidP="000F2DF6">
                  <w:pPr>
                    <w:pStyle w:val="ConsPlusNormal"/>
                    <w:spacing w:before="120"/>
                    <w:jc w:val="both"/>
                    <w:rPr>
                      <w:rFonts w:ascii="Times New Roman" w:hAnsi="Times New Roman"/>
                      <w:b/>
                      <w:i/>
                    </w:rPr>
                  </w:pPr>
                  <w:proofErr w:type="spellStart"/>
                  <w:r w:rsidRPr="000F2DF6">
                    <w:rPr>
                      <w:rFonts w:ascii="Times New Roman" w:hAnsi="Times New Roman"/>
                      <w:b/>
                      <w:i/>
                    </w:rPr>
                    <w:t>Справочно</w:t>
                  </w:r>
                  <w:proofErr w:type="spellEnd"/>
                  <w:r w:rsidRPr="000F2DF6">
                    <w:rPr>
                      <w:rFonts w:ascii="Times New Roman" w:hAnsi="Times New Roman"/>
                      <w:b/>
                      <w:i/>
                    </w:rPr>
                    <w:t>:</w:t>
                  </w:r>
                </w:p>
                <w:p w:rsidR="000F2DF6" w:rsidRPr="000F2DF6" w:rsidRDefault="000F2DF6" w:rsidP="000F2DF6">
                  <w:pPr>
                    <w:pStyle w:val="ConsPlusNormal"/>
                    <w:ind w:left="770" w:firstLine="709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0F2DF6">
                    <w:rPr>
                      <w:rFonts w:ascii="Times New Roman" w:hAnsi="Times New Roman"/>
                      <w:i/>
                    </w:rPr>
                    <w:t>Также принят ряд указов Президента Республики Беларусь по реструктуризации части обязательств перерабатывающих организаций АПК:</w:t>
                  </w:r>
                </w:p>
                <w:p w:rsidR="000F2DF6" w:rsidRPr="000F2DF6" w:rsidRDefault="000F2DF6" w:rsidP="000F2DF6">
                  <w:pPr>
                    <w:pStyle w:val="ConsPlusNormal"/>
                    <w:ind w:left="770" w:firstLine="709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0F2DF6">
                    <w:rPr>
                      <w:rFonts w:ascii="Times New Roman" w:hAnsi="Times New Roman"/>
                      <w:i/>
                    </w:rPr>
                    <w:t xml:space="preserve">от 25 августа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0F2DF6">
                      <w:rPr>
                        <w:rFonts w:ascii="Times New Roman" w:hAnsi="Times New Roman"/>
                        <w:i/>
                      </w:rPr>
                      <w:t>2016 г</w:t>
                    </w:r>
                  </w:smartTag>
                  <w:r w:rsidRPr="000F2DF6">
                    <w:rPr>
                      <w:rFonts w:ascii="Times New Roman" w:hAnsi="Times New Roman"/>
                      <w:i/>
                    </w:rPr>
                    <w:t xml:space="preserve">. № 320 «О развитии сельскохозяйственного производства Витебской области»; </w:t>
                  </w:r>
                </w:p>
                <w:p w:rsidR="000F2DF6" w:rsidRPr="000F2DF6" w:rsidRDefault="000F2DF6" w:rsidP="000F2DF6">
                  <w:pPr>
                    <w:pStyle w:val="ConsPlusNormal"/>
                    <w:ind w:left="770" w:firstLine="709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0F2DF6">
                    <w:rPr>
                      <w:rFonts w:ascii="Times New Roman" w:hAnsi="Times New Roman"/>
                      <w:i/>
                    </w:rPr>
                    <w:t xml:space="preserve">от 28 декабря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0F2DF6">
                      <w:rPr>
                        <w:rFonts w:ascii="Times New Roman" w:hAnsi="Times New Roman"/>
                        <w:i/>
                      </w:rPr>
                      <w:t>2016 г</w:t>
                    </w:r>
                  </w:smartTag>
                  <w:r w:rsidRPr="000F2DF6">
                    <w:rPr>
                      <w:rFonts w:ascii="Times New Roman" w:hAnsi="Times New Roman"/>
                      <w:i/>
                    </w:rPr>
                    <w:t>. № 496 «О мерах по финансовому оздоровлению юридических лиц – участников холдинга «</w:t>
                  </w:r>
                  <w:proofErr w:type="spellStart"/>
                  <w:r w:rsidRPr="000F2DF6">
                    <w:rPr>
                      <w:rFonts w:ascii="Times New Roman" w:hAnsi="Times New Roman"/>
                      <w:i/>
                    </w:rPr>
                    <w:t>Мясомолпром</w:t>
                  </w:r>
                  <w:proofErr w:type="spellEnd"/>
                  <w:r w:rsidRPr="000F2DF6">
                    <w:rPr>
                      <w:rFonts w:ascii="Times New Roman" w:hAnsi="Times New Roman"/>
                      <w:i/>
                    </w:rPr>
                    <w:t xml:space="preserve">»; </w:t>
                  </w:r>
                </w:p>
                <w:p w:rsidR="000F2DF6" w:rsidRPr="000F2DF6" w:rsidRDefault="000F2DF6" w:rsidP="000F2DF6">
                  <w:pPr>
                    <w:pStyle w:val="ConsPlusNormal"/>
                    <w:ind w:left="770" w:firstLine="709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0F2DF6">
                    <w:rPr>
                      <w:rFonts w:ascii="Times New Roman" w:hAnsi="Times New Roman"/>
                      <w:i/>
                    </w:rPr>
                    <w:t xml:space="preserve">от 9 марта </w:t>
                  </w:r>
                  <w:smartTag w:uri="urn:schemas-microsoft-com:office:smarttags" w:element="metricconverter">
                    <w:smartTagPr>
                      <w:attr w:name="ProductID" w:val="2017 г"/>
                    </w:smartTagPr>
                    <w:r w:rsidRPr="000F2DF6">
                      <w:rPr>
                        <w:rFonts w:ascii="Times New Roman" w:hAnsi="Times New Roman"/>
                        <w:i/>
                      </w:rPr>
                      <w:t>2017 г</w:t>
                    </w:r>
                  </w:smartTag>
                  <w:r w:rsidRPr="000F2DF6">
                    <w:rPr>
                      <w:rFonts w:ascii="Times New Roman" w:hAnsi="Times New Roman"/>
                      <w:i/>
                    </w:rPr>
                    <w:t xml:space="preserve">. № 73 «О вопросах зерноперерабатывающих организаций Брестской области»; </w:t>
                  </w:r>
                </w:p>
                <w:p w:rsidR="000F2DF6" w:rsidRPr="000F2DF6" w:rsidRDefault="000F2DF6" w:rsidP="000F2DF6">
                  <w:pPr>
                    <w:pStyle w:val="ConsPlusNormal"/>
                    <w:ind w:left="770" w:firstLine="709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0F2DF6">
                    <w:rPr>
                      <w:rFonts w:ascii="Times New Roman" w:hAnsi="Times New Roman"/>
                      <w:i/>
                    </w:rPr>
                    <w:t xml:space="preserve">от 27 апреля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0F2DF6">
                      <w:rPr>
                        <w:rFonts w:ascii="Times New Roman" w:hAnsi="Times New Roman"/>
                        <w:i/>
                      </w:rPr>
                      <w:t>2017 г</w:t>
                    </w:r>
                  </w:smartTag>
                  <w:r w:rsidRPr="000F2DF6">
                    <w:rPr>
                      <w:rFonts w:ascii="Times New Roman" w:hAnsi="Times New Roman"/>
                      <w:i/>
                    </w:rPr>
                    <w:t xml:space="preserve">. № 135 «О развитии агропромышленного комплекса Гомельской области»; </w:t>
                  </w:r>
                </w:p>
                <w:p w:rsidR="000F2DF6" w:rsidRPr="000F2DF6" w:rsidRDefault="000F2DF6" w:rsidP="000F2DF6">
                  <w:pPr>
                    <w:pStyle w:val="ConsPlusNormal"/>
                    <w:ind w:left="770" w:firstLine="709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0F2DF6">
                    <w:rPr>
                      <w:rFonts w:ascii="Times New Roman" w:hAnsi="Times New Roman"/>
                      <w:i/>
                    </w:rPr>
                    <w:t xml:space="preserve">от 27 апреля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0F2DF6">
                      <w:rPr>
                        <w:rFonts w:ascii="Times New Roman" w:hAnsi="Times New Roman"/>
                        <w:i/>
                      </w:rPr>
                      <w:t>2017 г</w:t>
                    </w:r>
                  </w:smartTag>
                  <w:r w:rsidRPr="000F2DF6">
                    <w:rPr>
                      <w:rFonts w:ascii="Times New Roman" w:hAnsi="Times New Roman"/>
                      <w:i/>
                    </w:rPr>
                    <w:t xml:space="preserve">. № 136 «О вопросах организаций агропромышленного комплекса Гродненской области»; </w:t>
                  </w:r>
                </w:p>
                <w:p w:rsidR="000F2DF6" w:rsidRPr="000F2DF6" w:rsidRDefault="000F2DF6" w:rsidP="000F2DF6">
                  <w:pPr>
                    <w:pStyle w:val="ConsPlusNormal"/>
                    <w:ind w:left="770" w:firstLine="709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0F2DF6">
                    <w:rPr>
                      <w:rFonts w:ascii="Times New Roman" w:hAnsi="Times New Roman"/>
                      <w:i/>
                    </w:rPr>
                    <w:t xml:space="preserve">от 5 мая </w:t>
                  </w:r>
                  <w:smartTag w:uri="urn:schemas-microsoft-com:office:smarttags" w:element="metricconverter">
                    <w:smartTagPr>
                      <w:attr w:name="ProductID" w:val="2017 г"/>
                    </w:smartTagPr>
                    <w:r w:rsidRPr="000F2DF6">
                      <w:rPr>
                        <w:rFonts w:ascii="Times New Roman" w:hAnsi="Times New Roman"/>
                        <w:i/>
                      </w:rPr>
                      <w:t>2017 г</w:t>
                    </w:r>
                  </w:smartTag>
                  <w:r w:rsidRPr="000F2DF6">
                    <w:rPr>
                      <w:rFonts w:ascii="Times New Roman" w:hAnsi="Times New Roman"/>
                      <w:i/>
                    </w:rPr>
                    <w:t>. № 147 «Об организациях агропромышленного комплекса Могилевской области».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color w:val="FF0000"/>
                      <w:u w:val="single"/>
                    </w:rPr>
                  </w:pP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u w:val="single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u w:val="single"/>
                      <w:lang w:val="be-BY"/>
                    </w:rPr>
                    <w:t xml:space="preserve">Роль крестьянских (фермерских) и личных подсобных хозяйств в сельскохозяйственном производстве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0F2DF6">
                    <w:rPr>
                      <w:rFonts w:ascii="Times New Roman" w:eastAsia="Times New Roman" w:hAnsi="Times New Roman" w:cs="Times New Roman"/>
                      <w:lang w:val="be-BY"/>
                    </w:rPr>
                    <w:t>В составе сельскохозяйственной отрасли фермерские</w:t>
                  </w:r>
                  <w:r w:rsidRPr="000F2DF6">
                    <w:rPr>
                      <w:rFonts w:ascii="Times New Roman" w:hAnsi="Times New Roman" w:cs="Times New Roman"/>
                      <w:lang w:val="be-BY"/>
                    </w:rPr>
                    <w:t xml:space="preserve"> хозяйства являются массовой организационно-правовой формой.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0F2DF6">
                    <w:rPr>
                      <w:rFonts w:ascii="Times New Roman" w:eastAsia="MS Mincho" w:hAnsi="Times New Roman" w:cs="Times New Roman"/>
                      <w:spacing w:val="-12"/>
                      <w:lang w:eastAsia="ja-JP"/>
                    </w:rPr>
                    <w:t xml:space="preserve">На 1 января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0F2DF6">
                      <w:rPr>
                        <w:rFonts w:ascii="Times New Roman" w:eastAsia="MS Mincho" w:hAnsi="Times New Roman" w:cs="Times New Roman"/>
                        <w:spacing w:val="-12"/>
                        <w:lang w:eastAsia="ja-JP"/>
                      </w:rPr>
                      <w:t>2017 г</w:t>
                    </w:r>
                  </w:smartTag>
                  <w:r w:rsidRPr="000F2DF6">
                    <w:rPr>
                      <w:rFonts w:ascii="Times New Roman" w:eastAsia="MS Mincho" w:hAnsi="Times New Roman" w:cs="Times New Roman"/>
                      <w:spacing w:val="-12"/>
                      <w:lang w:eastAsia="ja-JP"/>
                    </w:rPr>
                    <w:t>. в республике было зарегистрировано 3066 крестьянских</w:t>
                  </w:r>
                  <w:r w:rsidRPr="000F2DF6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(фермерских) хозяйств, из них </w:t>
                  </w:r>
                  <w:r w:rsidRPr="000F2DF6"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>осуществляли сельскохозяйственную деятельность 2578 хозяйств</w:t>
                  </w:r>
                  <w:r w:rsidRPr="000F2DF6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.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0F2DF6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Общая площадь земель в фермерском секторе за период с 2010 по 2016 год расширилась на </w:t>
                  </w:r>
                  <w:r w:rsidRPr="000F2DF6"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>62,6 тыс. га</w:t>
                  </w:r>
                  <w:r w:rsidRPr="000F2DF6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(в 1,5 раза). На одно фермерское хозяйство приходится в среднем 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около </w:t>
                  </w:r>
                  <w:smartTag w:uri="urn:schemas-microsoft-com:office:smarttags" w:element="metricconverter">
                    <w:smartTagPr>
                      <w:attr w:name="ProductID" w:val="70 га"/>
                    </w:smartTagPr>
                    <w:r w:rsidRPr="000F2DF6">
                      <w:rPr>
                        <w:rFonts w:ascii="Times New Roman" w:hAnsi="Times New Roman" w:cs="Times New Roman"/>
                      </w:rPr>
                      <w:t>70 га</w:t>
                    </w:r>
                  </w:smartTag>
                  <w:r w:rsidRPr="000F2DF6">
                    <w:rPr>
                      <w:rFonts w:ascii="Times New Roman" w:hAnsi="Times New Roman" w:cs="Times New Roman"/>
                    </w:rPr>
                    <w:t xml:space="preserve"> земли (в том числе сельскохозяйственных угодий – </w:t>
                  </w:r>
                  <w:smartTag w:uri="urn:schemas-microsoft-com:office:smarttags" w:element="metricconverter">
                    <w:smartTagPr>
                      <w:attr w:name="ProductID" w:val="63 га"/>
                    </w:smartTagPr>
                    <w:r w:rsidRPr="000F2DF6">
                      <w:rPr>
                        <w:rFonts w:ascii="Times New Roman" w:hAnsi="Times New Roman" w:cs="Times New Roman"/>
                      </w:rPr>
                      <w:t>63 га</w:t>
                    </w:r>
                  </w:smartTag>
                  <w:r w:rsidRPr="000F2DF6">
                    <w:rPr>
                      <w:rFonts w:ascii="Times New Roman" w:hAnsi="Times New Roman" w:cs="Times New Roman"/>
                    </w:rPr>
                    <w:t xml:space="preserve">, пашни – </w:t>
                  </w:r>
                  <w:smartTag w:uri="urn:schemas-microsoft-com:office:smarttags" w:element="metricconverter">
                    <w:smartTagPr>
                      <w:attr w:name="ProductID" w:val="45 га"/>
                    </w:smartTagPr>
                    <w:r w:rsidRPr="000F2DF6">
                      <w:rPr>
                        <w:rFonts w:ascii="Times New Roman" w:hAnsi="Times New Roman" w:cs="Times New Roman"/>
                      </w:rPr>
                      <w:t>45 га</w:t>
                    </w:r>
                  </w:smartTag>
                  <w:r w:rsidRPr="000F2DF6">
                    <w:rPr>
                      <w:rFonts w:ascii="Times New Roman" w:hAnsi="Times New Roman" w:cs="Times New Roman"/>
                    </w:rPr>
                    <w:t>).</w:t>
                  </w:r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eastAsia="MS Mincho" w:hAnsi="Times New Roman" w:cs="Times New Roman"/>
                      <w:i/>
                      <w:lang w:eastAsia="ja-JP"/>
                    </w:rPr>
                  </w:pPr>
                  <w:proofErr w:type="spellStart"/>
                  <w:r w:rsidRPr="000F2DF6">
                    <w:rPr>
                      <w:rFonts w:ascii="Times New Roman" w:eastAsia="MS Mincho" w:hAnsi="Times New Roman" w:cs="Times New Roman"/>
                      <w:b/>
                      <w:i/>
                      <w:lang w:eastAsia="ja-JP"/>
                    </w:rPr>
                    <w:t>Справочно</w:t>
                  </w:r>
                  <w:proofErr w:type="spellEnd"/>
                  <w:r w:rsidRPr="000F2DF6">
                    <w:rPr>
                      <w:rFonts w:ascii="Times New Roman" w:eastAsia="MS Mincho" w:hAnsi="Times New Roman" w:cs="Times New Roman"/>
                      <w:b/>
                      <w:i/>
                      <w:lang w:eastAsia="ja-JP"/>
                    </w:rPr>
                    <w:t>: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660"/>
                    <w:rPr>
                      <w:rFonts w:ascii="Times New Roman" w:eastAsia="MS Mincho" w:hAnsi="Times New Roman" w:cs="Times New Roman"/>
                      <w:i/>
                      <w:lang w:eastAsia="ja-JP"/>
                    </w:rPr>
                  </w:pPr>
                  <w:r w:rsidRPr="000F2DF6">
                    <w:rPr>
                      <w:rFonts w:ascii="Times New Roman" w:eastAsia="MS Mincho" w:hAnsi="Times New Roman" w:cs="Times New Roman"/>
                      <w:b/>
                      <w:i/>
                      <w:lang w:eastAsia="ja-JP"/>
                    </w:rPr>
                    <w:t>В 2016 году фермерские хозяйства произвели более 2% от всей продукции сельского хозяйства</w:t>
                  </w:r>
                  <w:r w:rsidRPr="000F2DF6">
                    <w:rPr>
                      <w:rFonts w:ascii="Times New Roman" w:eastAsia="MS Mincho" w:hAnsi="Times New Roman" w:cs="Times New Roman"/>
                      <w:i/>
                      <w:lang w:eastAsia="ja-JP"/>
                    </w:rPr>
                    <w:t xml:space="preserve"> (в том числе зерна – 2%, плодов и ягод – 6,2%, картофеля – 5,8%, овощей – более 18%). 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660"/>
                    <w:rPr>
                      <w:rFonts w:ascii="Times New Roman" w:eastAsia="MS Mincho" w:hAnsi="Times New Roman" w:cs="Times New Roman"/>
                      <w:i/>
                      <w:lang w:eastAsia="ja-JP"/>
                    </w:rPr>
                  </w:pPr>
                  <w:r w:rsidRPr="000F2DF6">
                    <w:rPr>
                      <w:rFonts w:ascii="Times New Roman" w:eastAsia="MS Mincho" w:hAnsi="Times New Roman" w:cs="Times New Roman"/>
                      <w:i/>
                      <w:lang w:eastAsia="ja-JP"/>
                    </w:rPr>
                    <w:t xml:space="preserve">С 2010 по 2016 год удельный вес фермерских хозяйств среди организаций, осуществляющих сельскохозяйственную деятельность, в производстве зерна увеличился с 1,4% до 2,1%, плодов и ягод – с 2% до 30%, картофеля – с 15% до 30%, овощей – </w:t>
                  </w:r>
                  <w:proofErr w:type="gramStart"/>
                  <w:r w:rsidRPr="000F2DF6">
                    <w:rPr>
                      <w:rFonts w:ascii="Times New Roman" w:eastAsia="MS Mincho" w:hAnsi="Times New Roman" w:cs="Times New Roman"/>
                      <w:i/>
                      <w:lang w:eastAsia="ja-JP"/>
                    </w:rPr>
                    <w:t>с</w:t>
                  </w:r>
                  <w:proofErr w:type="gramEnd"/>
                  <w:r w:rsidRPr="000F2DF6">
                    <w:rPr>
                      <w:rFonts w:ascii="Times New Roman" w:eastAsia="MS Mincho" w:hAnsi="Times New Roman" w:cs="Times New Roman"/>
                      <w:i/>
                      <w:lang w:eastAsia="ja-JP"/>
                    </w:rPr>
                    <w:t xml:space="preserve"> 32% до 56%.</w:t>
                  </w:r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 xml:space="preserve">В перспективе фермерские хозяйства могут быть основными </w:t>
                  </w:r>
                  <w:r w:rsidRPr="000F2DF6">
                    <w:rPr>
                      <w:rFonts w:ascii="Times New Roman" w:hAnsi="Times New Roman" w:cs="Times New Roman"/>
                      <w:b/>
                      <w:spacing w:val="-4"/>
                    </w:rPr>
                    <w:t>производителями овощей, картофеля, плодов и ягод.</w:t>
                  </w:r>
                  <w:r w:rsidRPr="000F2DF6">
                    <w:rPr>
                      <w:rFonts w:ascii="Times New Roman" w:hAnsi="Times New Roman" w:cs="Times New Roman"/>
                      <w:spacing w:val="-4"/>
                    </w:rPr>
                    <w:t xml:space="preserve"> В животноводстве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фермеры способны внести свой вклад в разведение и выращивание мясного и молочного скота, мелких животных  (овец, коз, кроликов) и пчеловодство.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0F2DF6"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 xml:space="preserve">На 1 января </w:t>
                  </w:r>
                  <w:smartTag w:uri="urn:schemas-microsoft-com:office:smarttags" w:element="metricconverter">
                    <w:smartTagPr>
                      <w:attr w:name="ProductID" w:val="2017 г"/>
                    </w:smartTagPr>
                    <w:r w:rsidRPr="000F2DF6">
                      <w:rPr>
                        <w:rFonts w:ascii="Times New Roman" w:eastAsia="MS Mincho" w:hAnsi="Times New Roman" w:cs="Times New Roman"/>
                        <w:b/>
                        <w:spacing w:val="-4"/>
                        <w:lang w:eastAsia="ja-JP"/>
                      </w:rPr>
                      <w:t>2017 г</w:t>
                    </w:r>
                  </w:smartTag>
                  <w:r w:rsidRPr="000F2DF6">
                    <w:rPr>
                      <w:rFonts w:ascii="Times New Roman" w:eastAsia="MS Mincho" w:hAnsi="Times New Roman" w:cs="Times New Roman"/>
                      <w:b/>
                      <w:spacing w:val="-4"/>
                      <w:lang w:eastAsia="ja-JP"/>
                    </w:rPr>
                    <w:t xml:space="preserve">. </w:t>
                  </w:r>
                  <w:r w:rsidRPr="000F2DF6"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 xml:space="preserve">в сельской местности </w:t>
                  </w:r>
                  <w:r w:rsidRPr="000F2DF6">
                    <w:rPr>
                      <w:rFonts w:ascii="Times New Roman" w:eastAsia="MS Mincho" w:hAnsi="Times New Roman" w:cs="Times New Roman"/>
                      <w:b/>
                      <w:spacing w:val="-4"/>
                      <w:lang w:eastAsia="ja-JP"/>
                    </w:rPr>
                    <w:t xml:space="preserve">насчитывалось </w:t>
                  </w:r>
                  <w:r w:rsidRPr="000F2DF6"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 xml:space="preserve">личных подсобных хозяйств </w:t>
                  </w:r>
                  <w:r w:rsidRPr="000F2DF6">
                    <w:rPr>
                      <w:rFonts w:ascii="Times New Roman" w:eastAsia="MS Mincho" w:hAnsi="Times New Roman" w:cs="Times New Roman"/>
                      <w:b/>
                      <w:spacing w:val="-4"/>
                      <w:lang w:eastAsia="ja-JP"/>
                    </w:rPr>
                    <w:t>997 тыс.</w:t>
                  </w:r>
                  <w:r w:rsidRPr="000F2DF6">
                    <w:rPr>
                      <w:rFonts w:ascii="Times New Roman" w:eastAsia="MS Mincho" w:hAnsi="Times New Roman" w:cs="Times New Roman"/>
                      <w:spacing w:val="-4"/>
                      <w:lang w:eastAsia="ja-JP"/>
                    </w:rPr>
                    <w:t xml:space="preserve"> (93% к соответствующей дате 2010 года),</w:t>
                  </w:r>
                  <w:r w:rsidRPr="000F2DF6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в землепользовании которых находилось 796 тыс. га сельскохозяйственных угодий.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0F2DF6">
                    <w:rPr>
                      <w:rFonts w:ascii="Times New Roman" w:hAnsi="Times New Roman"/>
                      <w:b/>
                    </w:rPr>
                    <w:t>В 2016 году населением республики произведено продукции сельского хозяйства на сумму 3 млрд. рублей</w:t>
                  </w:r>
                  <w:r w:rsidRPr="000F2DF6">
                    <w:rPr>
                      <w:rFonts w:ascii="Times New Roman" w:hAnsi="Times New Roman"/>
                    </w:rPr>
                    <w:t xml:space="preserve"> (19%  от всего производства в республике).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</w:rPr>
                  </w:pPr>
                  <w:r w:rsidRPr="000F2DF6">
                    <w:rPr>
                      <w:rFonts w:ascii="Times New Roman" w:hAnsi="Times New Roman"/>
                    </w:rPr>
                    <w:t xml:space="preserve">Общая посевная площадь в 2016 году  в личных подсобных и иных хозяйствах населения в сравнении с 2010 годом сократилась до 436 тыс. га (на 26%). </w:t>
                  </w:r>
                </w:p>
                <w:p w:rsidR="000F2DF6" w:rsidRPr="000F2DF6" w:rsidRDefault="000F2DF6" w:rsidP="000F2DF6">
                  <w:pPr>
                    <w:pStyle w:val="ConsPlusNormal"/>
                    <w:spacing w:before="120"/>
                    <w:jc w:val="both"/>
                    <w:rPr>
                      <w:rFonts w:ascii="Times New Roman" w:hAnsi="Times New Roman"/>
                      <w:i/>
                    </w:rPr>
                  </w:pPr>
                  <w:proofErr w:type="spellStart"/>
                  <w:r w:rsidRPr="000F2DF6">
                    <w:rPr>
                      <w:rFonts w:ascii="Times New Roman" w:hAnsi="Times New Roman"/>
                      <w:b/>
                      <w:i/>
                    </w:rPr>
                    <w:t>Справочно</w:t>
                  </w:r>
                  <w:proofErr w:type="spellEnd"/>
                  <w:r w:rsidRPr="000F2DF6">
                    <w:rPr>
                      <w:rFonts w:ascii="Times New Roman" w:hAnsi="Times New Roman"/>
                      <w:b/>
                      <w:i/>
                    </w:rPr>
                    <w:t>:</w:t>
                  </w:r>
                </w:p>
                <w:p w:rsidR="000F2DF6" w:rsidRPr="000F2DF6" w:rsidRDefault="000F2DF6" w:rsidP="000F2DF6">
                  <w:pPr>
                    <w:pStyle w:val="ConsPlusNormal"/>
                    <w:ind w:left="660" w:firstLine="709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0F2DF6">
                    <w:rPr>
                      <w:rFonts w:ascii="Times New Roman" w:hAnsi="Times New Roman"/>
                      <w:i/>
                    </w:rPr>
                    <w:t>В 2016 году производство картофеля в личных подсобных хозяйствах в сравнении с 2010 годом уменьшилось на 29% и составило 4841 тыс. тонн. Овощей собрано населением 1270 тыс. тонн (67% процента к 2010 году), плодов и ягод – 559 тыс. тонн (76%). Произведено молока 357 тыс. тонн (40% к 2010 году), яиц – 785 млн. штук (69%) и реализовано скота и птицы в живом весе 92,3 тыс. тонн (52%).</w:t>
                  </w:r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>Сокращение производства продукции в личных подсобных хозяйствах обусловлено уменьшением численности сельских жителей, развитием крупного товарного сектора, физической и экономической доступностью для сельских жителей продуктов питания, а также высокой трудоемкостью ее производства на личных подворьях.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8"/>
                    <w:jc w:val="both"/>
                    <w:rPr>
                      <w:rFonts w:ascii="Times New Roman" w:hAnsi="Times New Roman"/>
                      <w:b/>
                      <w:color w:val="FF0000"/>
                      <w:u w:val="single"/>
                      <w:lang w:val="be-BY"/>
                    </w:rPr>
                  </w:pPr>
                </w:p>
                <w:p w:rsidR="000F2DF6" w:rsidRPr="000F2DF6" w:rsidRDefault="000F2DF6" w:rsidP="000F2DF6">
                  <w:pPr>
                    <w:pStyle w:val="ConsPlusNormal"/>
                    <w:ind w:firstLine="708"/>
                    <w:jc w:val="both"/>
                    <w:rPr>
                      <w:rFonts w:ascii="Times New Roman" w:hAnsi="Times New Roman"/>
                      <w:b/>
                      <w:u w:val="single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u w:val="single"/>
                      <w:lang w:val="be-BY"/>
                    </w:rPr>
                    <w:t xml:space="preserve">Бюджетная поддержка сельского хозяйства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0F2DF6">
                    <w:rPr>
                      <w:rFonts w:ascii="Times New Roman" w:hAnsi="Times New Roman" w:cs="Times New Roman"/>
                    </w:rPr>
                    <w:t xml:space="preserve">Бюджетная поддержка АПК осуществляется с учетом норм Указа </w:t>
                  </w:r>
                  <w:r w:rsidRPr="000F2DF6">
                    <w:rPr>
                      <w:rFonts w:ascii="Times New Roman" w:hAnsi="Times New Roman" w:cs="Times New Roman"/>
                      <w:spacing w:val="-12"/>
                    </w:rPr>
                    <w:t xml:space="preserve">Президента Республики Беларусь от 17 июля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0F2DF6">
                      <w:rPr>
                        <w:rFonts w:ascii="Times New Roman" w:hAnsi="Times New Roman" w:cs="Times New Roman"/>
                        <w:spacing w:val="-12"/>
                      </w:rPr>
                      <w:t>2014 г</w:t>
                    </w:r>
                  </w:smartTag>
                  <w:r w:rsidRPr="000F2DF6">
                    <w:rPr>
                      <w:rFonts w:ascii="Times New Roman" w:hAnsi="Times New Roman" w:cs="Times New Roman"/>
                      <w:spacing w:val="-12"/>
                    </w:rPr>
                    <w:t>. № 347 «О государственной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аграрной политике», которым унифицированы подходы по оказанию государственной поддержки АПК в соответствии с принятыми Республикой Беларусь обязательствами в рамках Договора о Евразийском экономическом союзе и сложившейся практикой ВТО.</w:t>
                  </w:r>
                  <w:proofErr w:type="gramEnd"/>
                  <w:r w:rsidRPr="000F2D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F2DF6">
                    <w:rPr>
                      <w:rFonts w:ascii="Times New Roman" w:hAnsi="Times New Roman" w:cs="Times New Roman"/>
                      <w:bCs/>
                    </w:rPr>
                    <w:t xml:space="preserve">Бюджетные средства направляются на финансирование мероприятий  государственных программ </w:t>
                  </w:r>
                  <w:r w:rsidRPr="000F2DF6">
                    <w:rPr>
                      <w:rFonts w:ascii="Times New Roman" w:hAnsi="Times New Roman" w:cs="Times New Roman"/>
                    </w:rPr>
                    <w:t>в агропромышленном комплексе.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>В общем объеме бюджетных средств, направляемых на АПК, наибольший удельный вес занимают расходы на общегосударственные мероприятия – в среднем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>41,7%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>(для сравнения: в 2011 году – 31,9%, в 2016 году – 45,9%, в  2017 году –  46,8%)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Справочно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770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0F2DF6">
                    <w:rPr>
                      <w:rFonts w:ascii="Times New Roman" w:hAnsi="Times New Roman" w:cs="Times New Roman"/>
                      <w:i/>
                      <w:spacing w:val="-4"/>
                    </w:rPr>
                    <w:t xml:space="preserve">К </w:t>
                  </w:r>
                  <w:r w:rsidRPr="000F2DF6">
                    <w:rPr>
                      <w:rFonts w:ascii="Times New Roman" w:hAnsi="Times New Roman" w:cs="Times New Roman"/>
                      <w:b/>
                      <w:i/>
                      <w:spacing w:val="-4"/>
                    </w:rPr>
                    <w:t>общегосударственным относятся</w:t>
                  </w:r>
                  <w:r w:rsidRPr="000F2DF6">
                    <w:rPr>
                      <w:rFonts w:ascii="Times New Roman" w:hAnsi="Times New Roman" w:cs="Times New Roman"/>
                      <w:i/>
                      <w:spacing w:val="-4"/>
                    </w:rPr>
                    <w:t xml:space="preserve"> </w:t>
                  </w:r>
                  <w:r w:rsidRPr="000F2DF6">
                    <w:rPr>
                      <w:rFonts w:ascii="Times New Roman" w:hAnsi="Times New Roman" w:cs="Times New Roman"/>
                      <w:b/>
                      <w:i/>
                      <w:spacing w:val="-4"/>
                    </w:rPr>
                    <w:t>мероприятия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 по сохранению почвенного плодородия, мелиорация и эксплуатация гидротехнических сооружений, племенное животноводство, селекция и элитное семеноводство, льноводство, закладка и уход за многолетними </w:t>
                  </w:r>
                  <w:r w:rsidRPr="000F2DF6">
                    <w:rPr>
                      <w:rFonts w:ascii="Times New Roman" w:hAnsi="Times New Roman" w:cs="Times New Roman"/>
                      <w:i/>
                      <w:spacing w:val="-4"/>
                    </w:rPr>
                    <w:t xml:space="preserve">насаждениями, </w:t>
                  </w:r>
                  <w:proofErr w:type="spellStart"/>
                  <w:r w:rsidRPr="000F2DF6">
                    <w:rPr>
                      <w:rFonts w:ascii="Times New Roman" w:hAnsi="Times New Roman" w:cs="Times New Roman"/>
                      <w:i/>
                      <w:spacing w:val="-4"/>
                    </w:rPr>
                    <w:t>противоэпизоотия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  <w:i/>
                      <w:spacing w:val="-4"/>
                    </w:rPr>
                    <w:t xml:space="preserve"> (эпизоотия – широкое распространение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 инфекционной болезни среди одного или многих видов животных на значительной территории), профилактика и борьба с болезнями животных, поддержка фермерских хозяйств, аграрного образования и другие мероприятия.</w:t>
                  </w:r>
                  <w:proofErr w:type="gramEnd"/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В общем объеме господдержки удельный вес расходов бюджетных средств на уплату компенсации потерь банков от предоставления льготных кредитов субъектам АПК в 2017 году составил 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>31%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(с 2011 года этот показатель колебался в диапазоне 33–37%). </w:t>
                  </w:r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Справочно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660"/>
                    <w:rPr>
                      <w:rFonts w:ascii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  <w:i/>
                    </w:rPr>
                    <w:t>Компенсация потерь банков позволяет не отвлекать собственные оборотные средства организаций АПК на уплату процентов по привлекаемым кредитам, а направлять их на развитие сельскохозяйственного производства.</w:t>
                  </w:r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Государственная поддержка субъектам АПК оказывается в пределах имеющихся средств в местных бюджетах.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В 2016 году принята 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>Государственная программа развития аграрного бизнеса в Республике Беларусь на 2016 – 2020 годы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(далее – Государственная программа). В ее рамках предполагается реализация </w:t>
                  </w:r>
                  <w:r w:rsidRPr="000F2DF6">
                    <w:rPr>
                      <w:rFonts w:ascii="Times New Roman" w:hAnsi="Times New Roman" w:cs="Times New Roman"/>
                    </w:rPr>
                    <w:br/>
                    <w:t>12 подпрограмм, в которых определены мероприятия, сроки их реализации, объемы и источники финансирования с разбивкой по задачам, заказчикам и годам реализации.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>Подпрограмма 10 «</w:t>
                  </w:r>
                  <w:r w:rsidRPr="000F2DF6">
                    <w:rPr>
                      <w:rFonts w:ascii="Times New Roman" w:eastAsia="Times New Roman" w:hAnsi="Times New Roman" w:cs="Times New Roman"/>
                      <w:b/>
                    </w:rPr>
                    <w:t>Развитие и поддержка малых форм хозяйствования» Государственной программы</w:t>
                  </w:r>
                  <w:r w:rsidRPr="000F2DF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направлена на создание условий для развития и поддержки малых форм хозяйствования в сельском хозяйстве, к которым относятся и представители малого </w:t>
                  </w:r>
                  <w:proofErr w:type="spellStart"/>
                  <w:r w:rsidRPr="000F2DF6">
                    <w:rPr>
                      <w:rFonts w:ascii="Times New Roman" w:hAnsi="Times New Roman" w:cs="Times New Roman"/>
                    </w:rPr>
                    <w:t>агробизнеса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</w:rPr>
                    <w:t xml:space="preserve"> – крестьянские (фермерские) хозяйства.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>Фермерские хозяйства участвуют в реализации мероприятий не только подпрограммы 10, но и в реализации мероприятий других подпрограмм Государственной программы наравне с иными субъектами хозяйствования.</w:t>
                  </w:r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Справочно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 xml:space="preserve">: 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770"/>
                    <w:rPr>
                      <w:rFonts w:ascii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К примеру, в 2016 году фермерские хозяйства участвовали в мероприятии «Посадка плодово-ягодных культур и уход за ними» подпрограммы 1 «Развитие </w:t>
                  </w:r>
                  <w:proofErr w:type="spellStart"/>
                  <w:r w:rsidRPr="000F2DF6">
                    <w:rPr>
                      <w:rFonts w:ascii="Times New Roman" w:hAnsi="Times New Roman" w:cs="Times New Roman"/>
                      <w:i/>
                    </w:rPr>
                    <w:t>подотрасли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 растениеводства, переработки и реализации продукции растениеводства» Государственной программы. Победителями объявленного Минсельхозпродом конкурса выступили 4 фермерских хозяйства, которым профинансированы работы по </w:t>
                  </w:r>
                  <w:r w:rsidRPr="000F2DF6">
                    <w:rPr>
                      <w:rFonts w:ascii="Times New Roman" w:hAnsi="Times New Roman" w:cs="Times New Roman"/>
                      <w:i/>
                      <w:spacing w:val="-4"/>
                    </w:rPr>
                    <w:t>указанному мероприятию на сумму 268,4 тыс. рублей (48% от освоенных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 средств республиканского бюджета по данному мероприятию). 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770"/>
                    <w:rPr>
                      <w:rFonts w:ascii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В закрытом конкурсе </w:t>
                  </w:r>
                  <w:hyperlink r:id="rId4" w:history="1">
                    <w:r w:rsidRPr="000F2DF6">
                      <w:rPr>
                        <w:rFonts w:ascii="Times New Roman" w:hAnsi="Times New Roman" w:cs="Times New Roman"/>
                        <w:i/>
                      </w:rPr>
                      <w:t>подпрограммы 4</w:t>
                    </w:r>
                  </w:hyperlink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 «Развитие племенного дела в животноводстве» участвовали 7 фермерских хозяйств, которыми освоены средства республиканского бюджета в сумме 89,1 тыс. рублей.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770"/>
                    <w:rPr>
                      <w:rFonts w:ascii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В 2016 году для закупки тракторов, сельскохозяйственных машин и оборудования отечественного производства 3 фермерским хозяйствам предоставлены льготные кредиты на сумму 176,1 тыс. рублей. </w:t>
                  </w:r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F2DF6">
                    <w:rPr>
                      <w:rFonts w:ascii="Times New Roman" w:hAnsi="Times New Roman" w:cs="Times New Roman"/>
                      <w:color w:val="000000"/>
                    </w:rPr>
                    <w:t xml:space="preserve">В стадии реализации находится </w:t>
                  </w:r>
                  <w:r w:rsidRPr="000F2DF6">
                    <w:rPr>
                      <w:rFonts w:ascii="Times New Roman" w:hAnsi="Times New Roman" w:cs="Times New Roman"/>
                      <w:b/>
                      <w:color w:val="000000"/>
                    </w:rPr>
                    <w:t>Комплекс дополнительных мероприятий по развитию и поддержке крестьянских (фермерских) хозяйств на 2016 – 2020 годы</w:t>
                  </w:r>
                  <w:r w:rsidRPr="000F2DF6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r w:rsidRPr="000F2DF6">
                    <w:rPr>
                      <w:rFonts w:ascii="Times New Roman" w:eastAsia="Times New Roman" w:hAnsi="Times New Roman" w:cs="Times New Roman"/>
                    </w:rPr>
                    <w:t>включающий предоставление фермерским хозяйствам земельных участков для ведения сельского хозяйства, участие фермерских хозяйств и их объединений (ассоциаций, союзов) в реализации проектов международной технической помощи, иностранной безвозмездной помощи и другие мероприятия</w:t>
                  </w:r>
                  <w:r w:rsidRPr="000F2DF6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>В</w:t>
                  </w:r>
                  <w:r w:rsidRPr="000F2DF6">
                    <w:rPr>
                      <w:rFonts w:ascii="Times New Roman" w:eastAsia="Times New Roman" w:hAnsi="Times New Roman" w:cs="Times New Roman"/>
                    </w:rPr>
                    <w:t xml:space="preserve"> рамках </w:t>
                  </w:r>
                  <w:hyperlink r:id="rId5" w:history="1">
                    <w:r w:rsidRPr="000F2DF6">
                      <w:rPr>
                        <w:rFonts w:ascii="Times New Roman" w:eastAsia="Times New Roman" w:hAnsi="Times New Roman" w:cs="Times New Roman"/>
                      </w:rPr>
                      <w:t>подпрограммы 10</w:t>
                    </w:r>
                  </w:hyperlink>
                  <w:r w:rsidRPr="000F2DF6">
                    <w:rPr>
                      <w:rFonts w:ascii="Times New Roman" w:eastAsia="Times New Roman" w:hAnsi="Times New Roman" w:cs="Times New Roman"/>
                    </w:rPr>
                    <w:t xml:space="preserve"> также 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>производится выплата надбавок к закупочным ценам на сельскохозяйственную продукцию, закупаемую у населения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0F2DF6">
                    <w:rPr>
                      <w:rFonts w:ascii="Times New Roman" w:eastAsia="Times New Roman" w:hAnsi="Times New Roman" w:cs="Times New Roman"/>
                    </w:rPr>
                    <w:t>Виды субсидируемой продукции и размеры надбавок ежегодно определяются Минсельхозпродом</w:t>
                  </w:r>
                  <w:r w:rsidRPr="000F2DF6">
                    <w:rPr>
                      <w:rFonts w:ascii="Times New Roman" w:eastAsia="Times New Roman" w:hAnsi="Times New Roman" w:cs="Times New Roman"/>
                      <w:i/>
                    </w:rPr>
                    <w:t>.</w:t>
                  </w:r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Справочно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660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В 2017 году производилась выплата надбавок </w:t>
                  </w:r>
                  <w:proofErr w:type="gramStart"/>
                  <w:r w:rsidRPr="000F2DF6">
                    <w:rPr>
                      <w:rFonts w:ascii="Times New Roman" w:hAnsi="Times New Roman" w:cs="Times New Roman"/>
                      <w:i/>
                    </w:rPr>
                    <w:t>на</w:t>
                  </w:r>
                  <w:proofErr w:type="gramEnd"/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: 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660"/>
                    <w:rPr>
                      <w:rFonts w:ascii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  <w:bCs/>
                      <w:i/>
                    </w:rPr>
                    <w:t xml:space="preserve">молоко сырое крупного рогатого скота базисной жирности, закупаемое у населения и поставляемое организациям для последующей переработки – 0,04 рублей 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0F2DF6">
                      <w:rPr>
                        <w:rFonts w:ascii="Times New Roman" w:hAnsi="Times New Roman" w:cs="Times New Roman"/>
                        <w:i/>
                      </w:rPr>
                      <w:t>1 кг</w:t>
                    </w:r>
                  </w:smartTag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 сельскохозяйственной продукции;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660"/>
                    <w:rPr>
                      <w:rFonts w:ascii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  <w:bCs/>
                      <w:i/>
                    </w:rPr>
                    <w:t xml:space="preserve">молодняк крупного рогатого скота живым весом до </w:t>
                  </w:r>
                  <w:smartTag w:uri="urn:schemas-microsoft-com:office:smarttags" w:element="metricconverter">
                    <w:smartTagPr>
                      <w:attr w:name="ProductID" w:val="100 кг"/>
                    </w:smartTagPr>
                    <w:r w:rsidRPr="000F2DF6">
                      <w:rPr>
                        <w:rFonts w:ascii="Times New Roman" w:hAnsi="Times New Roman" w:cs="Times New Roman"/>
                        <w:bCs/>
                        <w:i/>
                      </w:rPr>
                      <w:t>100 кг</w:t>
                    </w:r>
                  </w:smartTag>
                  <w:r w:rsidRPr="000F2DF6">
                    <w:rPr>
                      <w:rFonts w:ascii="Times New Roman" w:hAnsi="Times New Roman" w:cs="Times New Roman"/>
                      <w:bCs/>
                      <w:i/>
                    </w:rPr>
                    <w:t xml:space="preserve">, закупаемый у населения организациями для </w:t>
                  </w:r>
                  <w:proofErr w:type="spellStart"/>
                  <w:r w:rsidRPr="000F2DF6">
                    <w:rPr>
                      <w:rFonts w:ascii="Times New Roman" w:hAnsi="Times New Roman" w:cs="Times New Roman"/>
                      <w:bCs/>
                      <w:i/>
                    </w:rPr>
                    <w:t>доращивания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  <w:bCs/>
                      <w:i/>
                    </w:rPr>
                    <w:t xml:space="preserve"> и откорма – 0,4 рубля 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0F2DF6">
                      <w:rPr>
                        <w:rFonts w:ascii="Times New Roman" w:hAnsi="Times New Roman" w:cs="Times New Roman"/>
                        <w:i/>
                      </w:rPr>
                      <w:t>1 кг</w:t>
                    </w:r>
                  </w:smartTag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 сельскохозяйственной продукции.</w:t>
                  </w:r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>В рамках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 xml:space="preserve"> подпрограммы 12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 xml:space="preserve">«Обеспечение общих условий функционирования агропромышленного комплекса» </w:t>
                  </w:r>
                  <w:r w:rsidRPr="000F2DF6">
                    <w:rPr>
                      <w:rFonts w:ascii="Times New Roman" w:eastAsia="Times New Roman" w:hAnsi="Times New Roman" w:cs="Times New Roman"/>
                    </w:rPr>
                    <w:t>Государственной программы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осуществляется</w:t>
                  </w:r>
                  <w:r w:rsidRPr="000F2DF6">
                    <w:rPr>
                      <w:rFonts w:ascii="Times New Roman" w:eastAsia="Times New Roman" w:hAnsi="Times New Roman" w:cs="Times New Roman"/>
                    </w:rPr>
                    <w:t>: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>выплата ежемесячных доплат к заработной плате молодым специалистам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в соответствии с Указом Президента Республики Беларусь от 12 августа </w:t>
                  </w:r>
                  <w:smartTag w:uri="urn:schemas-microsoft-com:office:smarttags" w:element="metricconverter">
                    <w:smartTagPr>
                      <w:attr w:name="ProductID" w:val="2013 г"/>
                    </w:smartTagPr>
                    <w:r w:rsidRPr="000F2DF6">
                      <w:rPr>
                        <w:rFonts w:ascii="Times New Roman" w:hAnsi="Times New Roman" w:cs="Times New Roman"/>
                      </w:rPr>
                      <w:t>2013 г</w:t>
                    </w:r>
                  </w:smartTag>
                  <w:r w:rsidRPr="000F2DF6">
                    <w:rPr>
                      <w:rFonts w:ascii="Times New Roman" w:hAnsi="Times New Roman" w:cs="Times New Roman"/>
                    </w:rPr>
                    <w:t xml:space="preserve">. № 353 «О некоторых мерах по обеспечению организаций агропромышленного комплекса кадрами». Выплаты производятся работникам, отработавшим в организациях АПК два года по </w:t>
                  </w:r>
                  <w:hyperlink r:id="rId6" w:history="1">
                    <w:r w:rsidRPr="000F2DF6">
                      <w:rPr>
                        <w:rFonts w:ascii="Times New Roman" w:hAnsi="Times New Roman" w:cs="Times New Roman"/>
                      </w:rPr>
                      <w:t>распределению</w:t>
                    </w:r>
                  </w:hyperlink>
                  <w:r w:rsidRPr="000F2DF6">
                    <w:rPr>
                      <w:rFonts w:ascii="Times New Roman" w:hAnsi="Times New Roman" w:cs="Times New Roman"/>
                    </w:rPr>
                    <w:t>, в течение последующих трех лет в трехкратном размере тарифной ставки первого разряда;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>субсидирование деятельности непосредственно субъектов АПК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>включая предоставление прямых выплат в виде надбавок на единицу сельскохозяйственной продукции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 xml:space="preserve">Надбавки выплачиваются всем </w:t>
                  </w:r>
                  <w:proofErr w:type="spellStart"/>
                  <w:r w:rsidRPr="000F2DF6">
                    <w:rPr>
                      <w:rFonts w:ascii="Times New Roman" w:hAnsi="Times New Roman" w:cs="Times New Roman"/>
                      <w:b/>
                    </w:rPr>
                    <w:t>сельхозорганизациям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</w:rPr>
                    <w:t>. Виды продукции и размеры надбавок ежегодно определяются Правительством. В пределах имеющихся средств в местных бюджетах местные органы власти вправе увеличивать размер надбавок и (или) производить дифференциацию размеров надбавок в зависимости от кадастровой оценки сельскохозяйственных земель сельскохозяйственного назначения.</w:t>
                  </w:r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Справочно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 xml:space="preserve">: 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660"/>
                    <w:rPr>
                      <w:rFonts w:ascii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В 2017 году производилась выплата надбавок </w:t>
                  </w:r>
                  <w:proofErr w:type="gramStart"/>
                  <w:r w:rsidRPr="000F2DF6">
                    <w:rPr>
                      <w:rFonts w:ascii="Times New Roman" w:hAnsi="Times New Roman" w:cs="Times New Roman"/>
                      <w:i/>
                    </w:rPr>
                    <w:t>на</w:t>
                  </w:r>
                  <w:proofErr w:type="gramEnd"/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: 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660"/>
                    <w:rPr>
                      <w:rFonts w:ascii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молоко (27 рублей за 1 тонну); 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660"/>
                    <w:rPr>
                      <w:rFonts w:ascii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гречиху (82 рубля за тонну); 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660"/>
                    <w:rPr>
                      <w:rFonts w:ascii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крупный рогатый скот (200 рублей за 1 тонну живого веса); 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660"/>
                    <w:rPr>
                      <w:rFonts w:ascii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тресту льна-долгунца (от 73,5 рублей за 1 тонну до 173 рублей в зависимости от номера льнотресты). </w:t>
                  </w:r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0F2DF6">
                    <w:rPr>
                      <w:rFonts w:ascii="Times New Roman" w:hAnsi="Times New Roman" w:cs="Times New Roman"/>
                    </w:rPr>
                    <w:t xml:space="preserve">Исходя из имеющихся объемов бюджетного финансирования, отдельными исполкомами установлены более высокие размеры надбавок и проведена их дифференциация с учетом перечня районов, относящихся к неблагоприятным для производства сельскохозяйственной продукции, от 1% до 10%. </w:t>
                  </w:r>
                  <w:proofErr w:type="gramEnd"/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Справочно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  <w:b/>
                      <w:i/>
                    </w:rPr>
                    <w:t>:</w:t>
                  </w:r>
                </w:p>
                <w:p w:rsidR="000F2DF6" w:rsidRPr="000F2DF6" w:rsidRDefault="000F2DF6" w:rsidP="000F2DF6">
                  <w:pPr>
                    <w:spacing w:line="240" w:lineRule="auto"/>
                    <w:ind w:left="770"/>
                    <w:rPr>
                      <w:rFonts w:ascii="Times New Roman" w:hAnsi="Times New Roman" w:cs="Times New Roman"/>
                      <w:i/>
                    </w:rPr>
                  </w:pPr>
                  <w:r w:rsidRPr="000F2DF6">
                    <w:rPr>
                      <w:rFonts w:ascii="Times New Roman" w:hAnsi="Times New Roman" w:cs="Times New Roman"/>
                      <w:i/>
                      <w:spacing w:val="-4"/>
                    </w:rPr>
                    <w:t>Перечень неблагоприятных для производства сельскохозяйственной</w:t>
                  </w:r>
                  <w:r w:rsidRPr="000F2DF6">
                    <w:rPr>
                      <w:rFonts w:ascii="Times New Roman" w:hAnsi="Times New Roman" w:cs="Times New Roman"/>
                      <w:i/>
                    </w:rPr>
                    <w:t xml:space="preserve"> продукции районов утвержден постановлением Совета Министров Республики Беларусь от 31.12.2014 № 1277.</w:t>
                  </w:r>
                </w:p>
                <w:p w:rsidR="000F2DF6" w:rsidRPr="000F2DF6" w:rsidRDefault="000F2DF6" w:rsidP="000F2DF6">
                  <w:pPr>
                    <w:spacing w:before="12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>Удельный вес этих расходов в общем объеме средств, направляемых на поддержку АПК, составляет 22 – 25%</w:t>
                  </w:r>
                  <w:r w:rsidRPr="000F2DF6"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</w:rPr>
                    <w:t>Субсидии на осуществление деятельности</w:t>
                  </w:r>
                  <w:r w:rsidRPr="000F2DF6">
                    <w:rPr>
                      <w:rFonts w:ascii="Times New Roman" w:hAnsi="Times New Roman" w:cs="Times New Roman"/>
                    </w:rPr>
                    <w:t>, связанной с производством сельскохозяйственной продукции, предоставляются на закупку удобрений, семян сельскохозяйственных растений, средств защиты растений, нефтепродуктов, запасных частей и других товаров, работ (услуг), связанных с производством сельскохозяйственной продукции, включая погашение задолженности за них.</w:t>
                  </w:r>
                </w:p>
                <w:p w:rsidR="000F2DF6" w:rsidRPr="000F2DF6" w:rsidRDefault="000F2DF6" w:rsidP="000F2DF6">
                  <w:pPr>
                    <w:pStyle w:val="ConsPlusNormal"/>
                    <w:ind w:left="567"/>
                    <w:jc w:val="both"/>
                    <w:rPr>
                      <w:rFonts w:ascii="Times New Roman" w:hAnsi="Times New Roman"/>
                      <w:b/>
                      <w:i/>
                      <w:lang w:val="be-BY"/>
                    </w:rPr>
                  </w:pP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u w:val="single"/>
                      <w:lang w:val="be-BY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  <w:u w:val="single"/>
                      <w:lang w:val="be-BY"/>
                    </w:rPr>
                    <w:t>Мониторинг качества  и безопасности продовольственного сырья и пищевых продуктов в Беларуси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Сырье и продукция животного происхождения, производимые и </w:t>
                  </w:r>
                  <w:r w:rsidRPr="000F2DF6">
                    <w:rPr>
                      <w:rFonts w:ascii="Times New Roman" w:hAnsi="Times New Roman"/>
                      <w:spacing w:val="-4"/>
                      <w:lang w:val="be-BY"/>
                    </w:rPr>
                    <w:t>ввозимые белорусскими предприятиями, подвергаются  производственному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контролю со стороны самих изготовителей.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Также на территории Республики Беларусь ежегодно утверждаются Государственные мониторинги в области ветеринарии. </w:t>
                  </w:r>
                </w:p>
                <w:p w:rsidR="000F2DF6" w:rsidRPr="000F2DF6" w:rsidRDefault="000F2DF6" w:rsidP="000F2DF6">
                  <w:pPr>
                    <w:pStyle w:val="ConsPlusNormal"/>
                    <w:spacing w:before="120"/>
                    <w:jc w:val="both"/>
                    <w:rPr>
                      <w:rFonts w:ascii="Times New Roman" w:hAnsi="Times New Roman"/>
                      <w:b/>
                      <w:i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i/>
                      <w:lang w:val="be-BY"/>
                    </w:rPr>
                    <w:t>Справочно:</w:t>
                  </w:r>
                </w:p>
                <w:p w:rsidR="000F2DF6" w:rsidRPr="000F2DF6" w:rsidRDefault="000F2DF6" w:rsidP="000F2DF6">
                  <w:pPr>
                    <w:pStyle w:val="ConsPlusNormal"/>
                    <w:ind w:left="660" w:firstLine="709"/>
                    <w:jc w:val="both"/>
                    <w:rPr>
                      <w:rFonts w:ascii="Times New Roman" w:hAnsi="Times New Roman"/>
                      <w:i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>В 2017 году реализованы:</w:t>
                  </w:r>
                </w:p>
                <w:p w:rsidR="000F2DF6" w:rsidRPr="000F2DF6" w:rsidRDefault="000F2DF6" w:rsidP="000F2DF6">
                  <w:pPr>
                    <w:pStyle w:val="ConsPlusNormal"/>
                    <w:ind w:left="660" w:firstLine="709"/>
                    <w:jc w:val="both"/>
                    <w:rPr>
                      <w:rFonts w:ascii="Times New Roman" w:hAnsi="Times New Roman"/>
                      <w:i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>План проведения исследований на наличие запрещенных веществ и превышения максимально допустимых уровней остаточных количеств ветеринарных препаратов, других химических соединений в живых животных, продуктах животного происхождения, в рамках которого лабораторным испытаниям подвергается продовольственное сырье, в том числе поступающее по экспорту;</w:t>
                  </w:r>
                </w:p>
                <w:p w:rsidR="000F2DF6" w:rsidRPr="000F2DF6" w:rsidRDefault="000F2DF6" w:rsidP="000F2DF6">
                  <w:pPr>
                    <w:pStyle w:val="ConsPlusNormal"/>
                    <w:ind w:left="660" w:firstLine="709"/>
                    <w:jc w:val="both"/>
                    <w:rPr>
                      <w:rFonts w:ascii="Times New Roman" w:hAnsi="Times New Roman"/>
                      <w:i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План государственного мониторинга продукции животного происхождения по показателям безопасности, в рамках которого </w:t>
                  </w:r>
                  <w:r w:rsidRPr="000F2DF6">
                    <w:rPr>
                      <w:rFonts w:ascii="Times New Roman" w:hAnsi="Times New Roman"/>
                      <w:i/>
                      <w:spacing w:val="-4"/>
                      <w:lang w:val="be-BY"/>
                    </w:rPr>
                    <w:t>лабораторным испытаниям подвергаются продовольственное сырье (в том</w:t>
                  </w: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 числе поступающее по экспорту), а также готовая продукция животного происхождения.</w:t>
                  </w:r>
                </w:p>
                <w:p w:rsidR="000F2DF6" w:rsidRPr="000F2DF6" w:rsidRDefault="000F2DF6" w:rsidP="000F2DF6">
                  <w:pPr>
                    <w:pStyle w:val="ConsPlusNormal"/>
                    <w:spacing w:before="120"/>
                    <w:ind w:firstLine="709"/>
                    <w:jc w:val="both"/>
                    <w:rPr>
                      <w:rFonts w:ascii="Times New Roman" w:hAnsi="Times New Roman"/>
                      <w:b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Исследования ведутся по биологическим, химическим, физическим показателям безопасности (всего около 200 наименований показателей, по каждому из которых разработаны и утверждены соответствующие методики определения).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>Информация о выявлении несоответствий в сырье и производимой продукции направляется в Департамент ветеринарного и продовольственного надзора Министерства сельского хозяйства и продовольствия Республики Беларусь,  после чего незамедлительно принимаются ответные меры по недопущению попадания небезопасной продукции в оборот и предупреждению повторных нарушений.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В 2016 году было проведено более 12 тыс. исследований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молока,  яиц, продукции аквакультуры, проб от крупного рогатого скота, свиней,  лошадей, сельскохозяйственной птицы, кроликов, меда.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u w:val="single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u w:val="single"/>
                      <w:lang w:val="be-BY"/>
                    </w:rPr>
                    <w:t xml:space="preserve">Организация контроля по фитосанитарному и ветеринарному направлениям на белорусских границах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>Подкарантинная продукция с высоким фитосанитарным риском ввозится на территорию ЕАЭС при наличии фитосанитарного сертификата, выдаваемого уполномоченным органом страны-экспортера. На ввозимую подкарантинную продукцию низкого фитосанитарного риска наличие этого документа не требуется.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В соответствии с Положением о порядке осуществления карантинного фитосанитарного контроля (надзора) на таможенной границе ЕАЭС </w:t>
                  </w: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ввозимая из третьих стран подкарантинная продукция подлежит карантинному фитосанитарному контролю на таможенной границе Евразийского экономического союза по месту прибытия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(т.е. в пограничных пунктах пропуска) </w:t>
                  </w: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и в местах завершения таможенного оформления на территории государств – членов ЕАЭС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>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Как первичный, так и вторичный карантинный фитосанитарный контроль предусматривает проведение следующих контрольных мероприятий: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>документарная проверка;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>осмотр транспортных средств;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>осмотр подкарантинной продукции;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>досмотр подкарантинной продукции.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>В случае выявления карантинных объектов в подкарантинной продукции уполномоченный орган государства – члена ЕАЭС, на территорию которого осуществляется ее ввоз, имеет право на возврат, обеззараживание или уничтожение подкарантинной продукции в соответствии с требованиями национального законодательства.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В соответствии с Договором о Евразийском экономическом союзе контроль на внутренних границах между странами-участницами, в частности на белорусско-российском участке, не осуществляется.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В то же время с 2014 года в связи с введением Российской Федерацией ответных мер на санкции ряда западных стран </w:t>
                  </w: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Россельхознадзор осуществляет карантинный фитосанитарный контроль поступающих из Республики Беларусь грузов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с подкарантинной продукцией в пунктах принятия уведомлений «Красная Горка», «Красный Камень», «Долосцы» и «Лобок».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i/>
                      <w:lang w:val="be-BY"/>
                    </w:rPr>
                  </w:pP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i/>
                      <w:lang w:val="be-BY"/>
                    </w:rPr>
                  </w:pP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u w:val="single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u w:val="single"/>
                      <w:lang w:val="be-BY"/>
                    </w:rPr>
                    <w:t xml:space="preserve">Внешняя торговля сельскохозяйственной продукцией и продовольствием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Беларусь активно включается в систему международного разделения труда и занимает весомое место в мировом рейтинге по производству и торговле продовольствием.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  <w:spacing w:val="-4"/>
                    </w:rPr>
                    <w:t>Наша страна, занимая 25-е место в мировых объемах производства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 xml:space="preserve"> молока и молокопродуктов, вышла на 8-е место в экспорте. Наиболее высокий рейтинг республика имеет по производству и экспорту льноволокна – 2-е и 3-е места соответственно. Также Беларусь входит в 20 стран-экспортеров мяса, сахара и масла рапсового.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lang w:val="be-BY"/>
                    </w:rPr>
                    <w:t>В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2016 году экспорт белорусской сельскохозяйственной продукции и продуктов питания (без учета табака и табачных изделий) составил </w:t>
                  </w:r>
                  <w:r w:rsidRPr="000F2DF6">
                    <w:rPr>
                      <w:rFonts w:ascii="Times New Roman" w:hAnsi="Times New Roman" w:cs="Times New Roman"/>
                    </w:rPr>
                    <w:br/>
                  </w:r>
                  <w:r w:rsidRPr="000F2DF6">
                    <w:rPr>
                      <w:rFonts w:ascii="Times New Roman" w:hAnsi="Times New Roman" w:cs="Times New Roman"/>
                      <w:spacing w:val="-12"/>
                    </w:rPr>
                    <w:t>4,2 млрд. долл. США (увеличился в 1,2 раза по отношению к уровню 2010 года).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 xml:space="preserve">За январь – октябрь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0F2DF6">
                      <w:rPr>
                        <w:rFonts w:ascii="Times New Roman" w:hAnsi="Times New Roman"/>
                        <w:b/>
                        <w:lang w:val="be-BY"/>
                      </w:rPr>
                      <w:t>2017 г</w:t>
                    </w:r>
                  </w:smartTag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. экспорт сельскохозяйственной продукции и продуктов питания составил 4,1 млрд. долл. США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(увеличился на 18% к соответствующему периоду 2016 года, удельный вес в общем объеме экспорта товаров Республики Беларусь достиг 17,7%). При этом молока и молокопродуктов экспортировано на сумму 1,8 млрд. </w:t>
                  </w:r>
                  <w:r w:rsidRPr="000F2DF6">
                    <w:rPr>
                      <w:rFonts w:ascii="Times New Roman" w:hAnsi="Times New Roman"/>
                      <w:spacing w:val="-4"/>
                      <w:lang w:val="be-BY"/>
                    </w:rPr>
                    <w:t xml:space="preserve">долл. США (на 24% превысило объемы экспорта в январе – октябре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0F2DF6">
                      <w:rPr>
                        <w:rFonts w:ascii="Times New Roman" w:hAnsi="Times New Roman"/>
                        <w:spacing w:val="-4"/>
                        <w:lang w:val="be-BY"/>
                      </w:rPr>
                      <w:t>2016 г</w:t>
                    </w:r>
                  </w:smartTag>
                  <w:r w:rsidRPr="000F2DF6">
                    <w:rPr>
                      <w:rFonts w:ascii="Times New Roman" w:hAnsi="Times New Roman"/>
                      <w:spacing w:val="-4"/>
                      <w:lang w:val="be-BY"/>
                    </w:rPr>
                    <w:t>.),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мяса и мясопродуктов – на 738 млн. долл. США (на 11%).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spacing w:val="-8"/>
                      <w:lang w:val="be-BY"/>
                    </w:rPr>
                    <w:t>В 2017 году Республика Беларусь поставляла сельскохозяйственную</w:t>
                  </w: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 xml:space="preserve"> продукцию и продукты питания более чем в 80 стран мира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</w:t>
                  </w: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(помимо стран ЕАЭС также на рынки Азии, Африки, Ближнего Востока, Южной </w:t>
                  </w:r>
                  <w:r w:rsidRPr="000F2DF6">
                    <w:rPr>
                      <w:rFonts w:ascii="Times New Roman" w:hAnsi="Times New Roman"/>
                      <w:i/>
                      <w:spacing w:val="-8"/>
                      <w:lang w:val="be-BY"/>
                    </w:rPr>
                    <w:t>и Северной Америки)</w:t>
                  </w:r>
                  <w:r w:rsidRPr="000F2DF6">
                    <w:rPr>
                      <w:rFonts w:ascii="Times New Roman" w:hAnsi="Times New Roman"/>
                      <w:spacing w:val="-8"/>
                      <w:lang w:val="be-BY"/>
                    </w:rPr>
                    <w:t>, в том числе молочную – в 45, мясную – в 19 государств.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spacing w:val="-4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spacing w:val="-4"/>
                      <w:lang w:val="be-BY"/>
                    </w:rPr>
                    <w:t>Экспорт агропродовольственных товаров обеспечивает более 8% ВВП Республики Беларусь и свыше 15% совокупного экспорта страны.</w:t>
                  </w:r>
                </w:p>
                <w:p w:rsidR="000F2DF6" w:rsidRPr="000F2DF6" w:rsidRDefault="000F2DF6" w:rsidP="000F2DF6">
                  <w:pPr>
                    <w:pStyle w:val="ConsPlusNormal"/>
                    <w:spacing w:before="120"/>
                    <w:jc w:val="both"/>
                    <w:rPr>
                      <w:rFonts w:ascii="Times New Roman" w:hAnsi="Times New Roman"/>
                      <w:b/>
                      <w:i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i/>
                      <w:lang w:val="be-BY"/>
                    </w:rPr>
                    <w:t>Справочно:</w:t>
                  </w:r>
                </w:p>
                <w:p w:rsidR="000F2DF6" w:rsidRPr="000F2DF6" w:rsidRDefault="000F2DF6" w:rsidP="000F2DF6">
                  <w:pPr>
                    <w:pStyle w:val="ConsPlusNormal"/>
                    <w:ind w:left="770" w:firstLine="709"/>
                    <w:jc w:val="both"/>
                    <w:rPr>
                      <w:rFonts w:ascii="Times New Roman" w:hAnsi="Times New Roman"/>
                      <w:i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>Доля экспорта молокопродуктов в объеме производства составляет более 55%, мясопродуктов – около 40%, сахара белого – 56,5%. На внешний рынок поставляется около половины произведенного в республике растительного масла.</w:t>
                  </w:r>
                </w:p>
                <w:p w:rsidR="000F2DF6" w:rsidRPr="000F2DF6" w:rsidRDefault="000F2DF6" w:rsidP="000F2DF6">
                  <w:pPr>
                    <w:pStyle w:val="ConsPlusNormal"/>
                    <w:spacing w:before="120"/>
                    <w:ind w:firstLine="709"/>
                    <w:jc w:val="both"/>
                    <w:rPr>
                      <w:rFonts w:ascii="Times New Roman" w:hAnsi="Times New Roman"/>
                      <w:b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Повышению конкурентоспособности молочной продукции, в частности, способствует тенденция укрупнения и концентрации производства, организационной перестройки отрасли по типу формирования крупных молочных холдингов.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В соответствии с Государственной программой развития аграрного бизнеса в Республике Беларусь на 2016 – 2020 годы, планируется увеличить экспорт сельскохозяйственной продукции и продуктов питания к 2020 году до </w:t>
                  </w: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6,2 млрд. долл. США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>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Достижение поставленной задачи планируется за счет освоения новых перспективных рынков сбыта, использования интеграционных возможностей в рамках ЕАЭС, активизации и расширения торгово-экономического сотрудничества с Европейским союзом, США, Китаем и Вьетнамом, усиления позиций на традиционных рынках и освоения новых ниш в странах Юго-Восточной Азии, Ближнего Востока и Африки. </w:t>
                  </w:r>
                </w:p>
                <w:p w:rsidR="000F2DF6" w:rsidRPr="000F2DF6" w:rsidRDefault="000F2DF6" w:rsidP="000F2DF6">
                  <w:pPr>
                    <w:pStyle w:val="ConsPlusNormal"/>
                    <w:spacing w:before="120"/>
                    <w:jc w:val="both"/>
                    <w:rPr>
                      <w:rFonts w:ascii="Times New Roman" w:hAnsi="Times New Roman"/>
                      <w:b/>
                      <w:i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i/>
                      <w:lang w:val="be-BY"/>
                    </w:rPr>
                    <w:t>Справочно:</w:t>
                  </w:r>
                </w:p>
                <w:p w:rsidR="000F2DF6" w:rsidRPr="000F2DF6" w:rsidRDefault="000F2DF6" w:rsidP="000F2DF6">
                  <w:pPr>
                    <w:pStyle w:val="ConsPlusNormal"/>
                    <w:ind w:left="660" w:firstLine="709"/>
                    <w:jc w:val="both"/>
                    <w:rPr>
                      <w:rFonts w:ascii="Times New Roman" w:hAnsi="Times New Roman"/>
                      <w:i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>Работа по выходу на рынки стран Евросоюза планируется в том числе за счет расширения перечня молокоперерабатывающих предприятий и получения права на поставку мяса птицы.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i/>
                      <w:lang w:val="be-BY"/>
                    </w:rPr>
                  </w:pP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u w:val="single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u w:val="single"/>
                      <w:lang w:val="be-BY"/>
                    </w:rPr>
                    <w:t>Научное и техническое обеспечение развития сельского хозяйства, инновационные проекты, реализуемые в отрасли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Генеральные директора научно-практических центров Национальной академии наук Беларуси являются членами Научно-технического совета Минсельхозпрода по проблемам научного обеспечения агропромышленного комплекса.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Республиканские научные организации выполняют научно-исследовательские, опытно-конструкторские и опытно-технологические работы по всем отраслям АПК в рамках </w:t>
                  </w: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Государственной научно-технической программы «Агропромкомплекс – 2020»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, отраслевых научно-технических программ, а также по прямым договорам с заинтересованными организациями и предприятиями.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Научно-практическими центрами НАН Беларуси постоянно готовятся рекомендации по ведению сельскохозяйственного производства с учетом сложившихся погодно-климатических и экономических условий. </w:t>
                  </w:r>
                </w:p>
                <w:p w:rsidR="000F2DF6" w:rsidRPr="000F2DF6" w:rsidRDefault="000F2DF6" w:rsidP="000F2DF6">
                  <w:pPr>
                    <w:pStyle w:val="ConsPlusNormal"/>
                    <w:spacing w:before="120"/>
                    <w:jc w:val="both"/>
                    <w:rPr>
                      <w:rFonts w:ascii="Times New Roman" w:hAnsi="Times New Roman"/>
                      <w:b/>
                      <w:i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i/>
                      <w:lang w:val="be-BY"/>
                    </w:rPr>
                    <w:t>Справочно:</w:t>
                  </w:r>
                </w:p>
                <w:p w:rsidR="000F2DF6" w:rsidRPr="000F2DF6" w:rsidRDefault="000F2DF6" w:rsidP="000F2DF6">
                  <w:pPr>
                    <w:pStyle w:val="ConsPlusNormal"/>
                    <w:ind w:left="770" w:firstLine="709"/>
                    <w:jc w:val="both"/>
                    <w:rPr>
                      <w:rFonts w:ascii="Times New Roman" w:hAnsi="Times New Roman"/>
                      <w:i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Данные рекомендации размещены на сайтах Минсельхозпрода и </w:t>
                  </w:r>
                  <w:r w:rsidRPr="000F2DF6">
                    <w:rPr>
                      <w:rFonts w:ascii="Times New Roman" w:hAnsi="Times New Roman"/>
                      <w:i/>
                      <w:spacing w:val="-4"/>
                      <w:lang w:val="be-BY"/>
                    </w:rPr>
                    <w:t>научных организаций, публикуются в прессе</w:t>
                  </w: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. </w:t>
                  </w:r>
                </w:p>
                <w:p w:rsidR="000F2DF6" w:rsidRPr="000F2DF6" w:rsidRDefault="000F2DF6" w:rsidP="000F2DF6">
                  <w:pPr>
                    <w:pStyle w:val="ConsPlusNormal"/>
                    <w:spacing w:before="120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В стране выпускается 86% технологически необходимой сельскохозяйственной техники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</w:t>
                  </w: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>(для сравнения: до 1991 года выпускалось лишь 13%)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. Освоение ее производства позволило значительно сократить закупку этой техники за рубежом. </w:t>
                  </w:r>
                </w:p>
                <w:p w:rsidR="000F2DF6" w:rsidRPr="000F2DF6" w:rsidRDefault="000F2DF6" w:rsidP="000F2DF6">
                  <w:pPr>
                    <w:pStyle w:val="ConsPlusNormal"/>
                    <w:spacing w:before="120"/>
                    <w:jc w:val="both"/>
                    <w:rPr>
                      <w:rFonts w:ascii="Times New Roman" w:hAnsi="Times New Roman"/>
                      <w:b/>
                      <w:i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i/>
                      <w:lang w:val="be-BY"/>
                    </w:rPr>
                    <w:t>Справочно:</w:t>
                  </w:r>
                </w:p>
                <w:p w:rsidR="000F2DF6" w:rsidRPr="000F2DF6" w:rsidRDefault="000F2DF6" w:rsidP="000F2DF6">
                  <w:pPr>
                    <w:pStyle w:val="ConsPlusNormal"/>
                    <w:ind w:left="660" w:firstLine="709"/>
                    <w:jc w:val="both"/>
                    <w:rPr>
                      <w:rFonts w:ascii="Times New Roman" w:hAnsi="Times New Roman"/>
                      <w:i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i/>
                      <w:lang w:val="be-BY"/>
                    </w:rPr>
                    <w:t>В 2016 году по отношению к 2013 году объемы закупки импортной сельскохозяйственной техники сократились на 83%</w:t>
                  </w: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 xml:space="preserve">, а те единицы, которые еще импортируются, поставляются по двукратно сниженным ценам. </w:t>
                  </w:r>
                </w:p>
                <w:p w:rsidR="000F2DF6" w:rsidRPr="000F2DF6" w:rsidRDefault="000F2DF6" w:rsidP="000F2DF6">
                  <w:pPr>
                    <w:pStyle w:val="ConsPlusNormal"/>
                    <w:spacing w:before="120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 xml:space="preserve">Начаты научные исследования и разработки в области «точного </w:t>
                  </w:r>
                  <w:r w:rsidRPr="000F2DF6">
                    <w:rPr>
                      <w:rFonts w:ascii="Times New Roman" w:hAnsi="Times New Roman"/>
                      <w:b/>
                      <w:spacing w:val="-12"/>
                      <w:lang w:val="be-BY"/>
                    </w:rPr>
                    <w:t>земледелия»</w:t>
                  </w:r>
                  <w:r w:rsidRPr="000F2DF6">
                    <w:rPr>
                      <w:rFonts w:ascii="Times New Roman" w:hAnsi="Times New Roman"/>
                      <w:spacing w:val="-12"/>
                      <w:lang w:val="be-BY"/>
                    </w:rPr>
                    <w:t xml:space="preserve"> (бортовые компьютеры для отечественных тракторов,  применение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систем воздушного картографирования местности беспилотными летательными аппаратами, программный комплекс информационно-управляющей геоинформационной системы точного земледелия и др.).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За последние 10 лет в результате комплексной модернизации в сельскохозяйственных организациях республики построены 461 молочно-товарная ферма, 21 свинокомплекс, 2882 зерноочистительно-сушильных комплекса.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Доля в парке высокопроизводительных широкозахватных агрегатов и мощной самоходной техники возросла с 9% до 25%. Энерговооруженность труда сельских работников по сравнению с 2007 годом выросла на 36% и составила </w:t>
                  </w:r>
                  <w:smartTag w:uri="urn:schemas-microsoft-com:office:smarttags" w:element="metricconverter">
                    <w:smartTagPr>
                      <w:attr w:name="ProductID" w:val="68 л"/>
                    </w:smartTagPr>
                    <w:r w:rsidRPr="000F2DF6">
                      <w:rPr>
                        <w:rFonts w:ascii="Times New Roman" w:hAnsi="Times New Roman"/>
                        <w:lang w:val="be-BY"/>
                      </w:rPr>
                      <w:t>68 л</w:t>
                    </w:r>
                  </w:smartTag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.с.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Внедрение в сельскохозяйственное производство современных машин и оборудования, переход на новые технологии позволили значительно снизить удельный и общий расход топлива.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Если в 1991 году в сельском хозяйстве потреблялось 1,3 млн. тонн дизельного топлива, то в 2016 году – 700 тыс. тонн.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С появлением новой отечественной почвообрабатывающей техники стали шире применяться малозатратные и влагосберегающие технологии обработки почвы.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 xml:space="preserve">За последние 10 лет доля отечественных сортов в структуре посевных площадей увеличилась и составляет более 60%, а по зерновым и рапсу – 85%.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В целях обеспечения сельскохозяйственных производителей качественными семенами в организациях республики построено более 50 современных высокопроизводительных семяочистительных линий. Кроме того построено два кукурузокалибровочных завода (это позволяет обеспечить собственными семенами кукурузы до 70% потребности белорусских организаций; </w:t>
                  </w: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 xml:space="preserve">производство собственных семян кукурузы обеспечивает стране ежегодную экономию валютных средств около </w:t>
                  </w: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br/>
                    <w:t>25 – 30 млн. долл. США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).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Сельскохозяйственные предприятия республики достигли </w:t>
                  </w: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среднегодового  удоя почти 5 тыс. кг молока на одну корову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. По итогам 2016 года 4 предприятия вышли на среднегодовую продуктивность более 10 тыс. кг молока на одну корову.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Резервом повышения продуктивности и здоровья животных являются дальнейшее </w:t>
                  </w: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совершенствование племенной работы и селекция белорусских типов пород животных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. Ученые достигли успехов на этом направлении: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>создана голштинская популяция молочного скота отечественной селекции с высокими показателями молочной продуктивности;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разработана технология получения эмбрионов высокопродуктивного крупного рогатого скота in vitro. Освоение в производстве данной технологии позволит в перспективе сформировать стада высокопродуктивных животных (10 – 12 тыс.кг/год). </w:t>
                  </w:r>
                  <w:r w:rsidRPr="000F2DF6">
                    <w:rPr>
                      <w:rFonts w:ascii="Times New Roman" w:hAnsi="Times New Roman"/>
                      <w:i/>
                      <w:lang w:val="be-BY"/>
                    </w:rPr>
                    <w:t>Большой интерес к внедрению данной разработки проявляют российские аграрии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>;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>разработано и активно внедряется в производство программное обеспечение по ведению республиканской информационной системы в области племенного свиноводства.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В целях импортозамещения племенной продукции в свиноводстве в 2016 году на РУП «Научно-практический центр НАН Беларуси по животноводству» введен в эксплуатацию инновационный объект: свиноводческий комплекс – репродуктор первого порядка, что позволит в перспективе заменить импортируемый дорогостоящий племенной материал. В НАН Беларуси создаются и другие </w:t>
                  </w: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пилотные объекты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в области семеноводства полевых и овощных культур, ветеринарии, рыбоводства. На них планируется отрабатывать основные инновационные разработки наших ученых и далее внедрять в сельскохозяйственное производство.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spacing w:val="-12"/>
                      <w:u w:val="single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spacing w:val="-12"/>
                      <w:u w:val="single"/>
                      <w:lang w:val="be-BY"/>
                    </w:rPr>
                    <w:t>Стратегия дальнейшего развития отечественного сельского хозяйства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Повышение качества питания рассматривается как неотъемлемая составляющая качества жизни населения. Необходимые для этого условия, включая динамику реальных денежных доходов населения и совершенствование занятости, определены в Программе социально-экономического развития Республики Беларусь на 2016 – 2020 годы.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>В Государственной программе развития аграрного бизнеса в Республике Беларусь на 2016 – 2020 годы определены экономически целесообразные объемы производства сельскохозяйственной продукции для обеспечения потребностей внутреннего рынка и эффективного экспорта, а также меры по стабилизации финансового положения в отрасли.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К концу 2020 года планируется повысить урожайность зерновых культур и увеличить производство продукции растениеводства в хозяйствах всех категорий на 9,3% к  2015 году.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Рост сельскохозяйственной продукции будет обеспечен за счет </w:t>
                  </w:r>
                  <w:r w:rsidRPr="000F2DF6">
                    <w:rPr>
                      <w:rFonts w:ascii="Times New Roman" w:hAnsi="Times New Roman"/>
                      <w:spacing w:val="-4"/>
                      <w:lang w:val="be-BY"/>
                    </w:rPr>
                    <w:t>производства к 2020 году: зерна – не менее 10 млн. тонн, сахарной свеклы –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4,9 млн. тонн, картофеля – 5,6 млн. тонн, овощей – 1,6 млн. тонн, плодов и ягод – 510 тыс. тонн, льноволокна – 55 тыс. тонн, рапса – 820 тыс. тонн.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>В животноводстве будет увеличено производство продукции в хозяйствах всех категорий на 18,3% к уровню 2015 года за счет производства молока к 2020 году – не менее 9200 тыс. тонн, яиц – 3914 млн. шт., объемов производства (выращивания) свиней – 540 тыс. тонн, крупного рогатого скота – 720 тыс. тонн, птицы – 615 тыс. тонн.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 xml:space="preserve">Запланированный рост объемов производства позволит к 2020 году полностью обеспечить потребности внутреннего рынка в основных видах плодоовощной, мясомолочной продукции, хлебобулочных и мукомольно-крупяных изделиях.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lang w:val="be-BY"/>
                    </w:rPr>
                  </w:pP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Поставки сельскохозяйственной продукции и продовольствия на экспорт планируется  увеличить до 7 млрд. долл. США, что в 1,5 раза превысит объемы экспорта 2015 года. </w:t>
                  </w:r>
                </w:p>
                <w:p w:rsidR="000F2DF6" w:rsidRPr="000F2DF6" w:rsidRDefault="000F2DF6" w:rsidP="000F2DF6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0F2DF6">
                    <w:rPr>
                      <w:rFonts w:ascii="Times New Roman" w:hAnsi="Times New Roman"/>
                      <w:spacing w:val="-4"/>
                      <w:lang w:val="be-BY"/>
                    </w:rPr>
                    <w:t>Национальной академией наук Беларуси совместно с Министерством сельского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 xml:space="preserve"> хозяйства и продовольствия Республики Беларусь и Белорусским государственным концерном пищевой промышленности «Белгоспищепром» разработан </w:t>
                  </w:r>
                  <w:r w:rsidRPr="000F2DF6">
                    <w:rPr>
                      <w:rFonts w:ascii="Times New Roman" w:hAnsi="Times New Roman"/>
                      <w:b/>
                      <w:lang w:val="be-BY"/>
                    </w:rPr>
                    <w:t>проект Доктрины национальной продовольственной безопасности до 2030 года</w:t>
                  </w:r>
                  <w:r w:rsidRPr="000F2DF6">
                    <w:rPr>
                      <w:rFonts w:ascii="Times New Roman" w:hAnsi="Times New Roman"/>
                      <w:lang w:val="be-BY"/>
                    </w:rPr>
                    <w:t>. Документ внесен на рассмотрение Президиума Совета Министров Республики Беларусь.</w:t>
                  </w:r>
                </w:p>
                <w:p w:rsidR="000F2DF6" w:rsidRPr="000F2DF6" w:rsidRDefault="000F2DF6" w:rsidP="000F2DF6">
                  <w:pPr>
                    <w:pStyle w:val="a3"/>
                    <w:widowControl w:val="0"/>
                    <w:spacing w:before="0" w:beforeAutospacing="0" w:after="0" w:afterAutospacing="0"/>
                    <w:jc w:val="center"/>
                    <w:rPr>
                      <w:rStyle w:val="a4"/>
                      <w:bCs w:val="0"/>
                      <w:sz w:val="22"/>
                      <w:szCs w:val="22"/>
                    </w:rPr>
                  </w:pPr>
                </w:p>
                <w:p w:rsidR="000F2DF6" w:rsidRPr="000F2DF6" w:rsidRDefault="000F2DF6" w:rsidP="000F2DF6">
                  <w:pPr>
                    <w:pStyle w:val="a3"/>
                    <w:widowControl w:val="0"/>
                    <w:spacing w:before="0" w:beforeAutospacing="0" w:after="0" w:afterAutospacing="0"/>
                    <w:jc w:val="center"/>
                    <w:rPr>
                      <w:rStyle w:val="a4"/>
                      <w:sz w:val="22"/>
                      <w:szCs w:val="22"/>
                    </w:rPr>
                  </w:pPr>
                  <w:r w:rsidRPr="000F2DF6">
                    <w:rPr>
                      <w:rStyle w:val="a4"/>
                      <w:sz w:val="22"/>
                      <w:szCs w:val="22"/>
                    </w:rPr>
                    <w:t>****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</w:rPr>
                    <w:t xml:space="preserve">Обеспечение продовольственной безопасности является одним из приоритетов государственной социально-экономической и аграрной политики Республики Беларусь. Наша страна на протяжении многих лет является лидером среди государств СНГ и Евразийского экономического союза в выработке эффективной теории и практики обеспечения продовольственной безопасности. </w:t>
                  </w:r>
                </w:p>
                <w:p w:rsidR="000F2DF6" w:rsidRPr="000F2DF6" w:rsidRDefault="000F2DF6" w:rsidP="000F2DF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F2DF6">
                    <w:rPr>
                      <w:rFonts w:ascii="Times New Roman" w:hAnsi="Times New Roman" w:cs="Times New Roman"/>
                      <w:b/>
                      <w:spacing w:val="-8"/>
                    </w:rPr>
                    <w:t>Президент Республики Беларусь А.Г.Лукашенко</w:t>
                  </w:r>
                  <w:r w:rsidRPr="000F2DF6">
                    <w:rPr>
                      <w:rFonts w:ascii="Times New Roman" w:hAnsi="Times New Roman" w:cs="Times New Roman"/>
                      <w:spacing w:val="-8"/>
                    </w:rPr>
                    <w:t>, говоря на ІІ Съезде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ученых Беларуси о достижениях страны, особо отметил: «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>С опорой на новые, преимущественно отечественные научные технологии проблема продовольственной безопасности решена.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F2DF6">
                    <w:rPr>
                      <w:rFonts w:ascii="Times New Roman" w:hAnsi="Times New Roman" w:cs="Times New Roman"/>
                      <w:b/>
                    </w:rPr>
                    <w:t xml:space="preserve">Мы стали не только </w:t>
                  </w:r>
                  <w:proofErr w:type="spellStart"/>
                  <w:r w:rsidRPr="000F2DF6">
                    <w:rPr>
                      <w:rFonts w:ascii="Times New Roman" w:hAnsi="Times New Roman" w:cs="Times New Roman"/>
                      <w:b/>
                    </w:rPr>
                    <w:t>самодостаточной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  <w:b/>
                    </w:rPr>
                    <w:t xml:space="preserve"> в этом отношении, но и </w:t>
                  </w:r>
                  <w:proofErr w:type="spellStart"/>
                  <w:r w:rsidRPr="000F2DF6">
                    <w:rPr>
                      <w:rFonts w:ascii="Times New Roman" w:hAnsi="Times New Roman" w:cs="Times New Roman"/>
                      <w:b/>
                    </w:rPr>
                    <w:t>экспортно</w:t>
                  </w:r>
                  <w:proofErr w:type="spellEnd"/>
                  <w:r w:rsidRPr="000F2DF6">
                    <w:rPr>
                      <w:rFonts w:ascii="Times New Roman" w:hAnsi="Times New Roman" w:cs="Times New Roman"/>
                      <w:b/>
                    </w:rPr>
                    <w:t xml:space="preserve"> ориентированной страной.</w:t>
                  </w:r>
                  <w:r w:rsidRPr="000F2DF6">
                    <w:rPr>
                      <w:rFonts w:ascii="Times New Roman" w:hAnsi="Times New Roman" w:cs="Times New Roman"/>
                    </w:rPr>
                    <w:t xml:space="preserve"> За десять лет производство продукции села увеличилось на 30%. 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разработок».</w:t>
                  </w:r>
                </w:p>
              </w:txbxContent>
            </v:textbox>
          </v:shape>
        </w:pict>
      </w:r>
      <w:r>
        <w:t xml:space="preserve"> </w:t>
      </w:r>
    </w:p>
    <w:p w:rsidR="000F2DF6" w:rsidRDefault="000F2DF6">
      <w:r>
        <w:rPr>
          <w:noProof/>
          <w:lang w:eastAsia="ru-RU"/>
        </w:rPr>
        <w:pict>
          <v:shape id="_x0000_s1065" type="#_x0000_t202" style="position:absolute;margin-left:184.35pt;margin-top:525.7pt;width:50pt;height:12pt;z-index:251698176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608.15pt;margin-top:525.7pt;width:50pt;height:12pt;z-index:251678720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xbxContent>
            </v:textbox>
          </v:shape>
        </w:pict>
      </w:r>
      <w:r>
        <w:br w:type="page"/>
      </w:r>
    </w:p>
    <w:p w:rsidR="000F2DF6" w:rsidRDefault="000F2DF6">
      <w:r>
        <w:rPr>
          <w:noProof/>
          <w:lang w:eastAsia="ru-RU"/>
        </w:rPr>
        <w:lastRenderedPageBreak/>
        <w:pict>
          <v:shape id="_x0000_s1064" type="#_x0000_t202" style="position:absolute;margin-left:605.35pt;margin-top:551.15pt;width:50pt;height:12pt;z-index:251697152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187.15pt;margin-top:551.15pt;width:50pt;height:12pt;z-index:251679744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420.85pt;margin-top:0;width:381.15pt;height:555.45pt;z-index:251676672;mso-wrap-style:tight" stroked="f">
            <v:textbox style="mso-next-textbox:#_x0000_s1045">
              <w:txbxContent/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0;margin-top:0;width:381.15pt;height:555.45pt;z-index:251659264;mso-wrap-style:tight" stroked="f">
            <v:textbox style="mso-next-textbox:#_x0000_s1028">
              <w:txbxContent/>
            </v:textbox>
          </v:shape>
        </w:pict>
      </w:r>
      <w:r>
        <w:t xml:space="preserve"> </w:t>
      </w:r>
    </w:p>
    <w:p w:rsidR="000F2DF6" w:rsidRDefault="000F2DF6">
      <w:r>
        <w:br w:type="page"/>
      </w:r>
    </w:p>
    <w:p w:rsidR="000F2DF6" w:rsidRDefault="000F2DF6">
      <w:r>
        <w:rPr>
          <w:noProof/>
          <w:lang w:eastAsia="ru-RU"/>
        </w:rPr>
        <w:lastRenderedPageBreak/>
        <w:pict>
          <v:shape id="_x0000_s1063" type="#_x0000_t202" style="position:absolute;margin-left:184.35pt;margin-top:551.15pt;width:50pt;height:12pt;z-index:251696128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608.15pt;margin-top:551.15pt;width:50pt;height:12pt;z-index:251680768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0;margin-top:0;width:381.15pt;height:555.45pt;z-index:251675648;mso-wrap-style:tight" stroked="f">
            <v:textbox style="mso-next-textbox:#_x0000_s1044">
              <w:txbxContent/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420.85pt;margin-top:0;width:381.15pt;height:555.45pt;z-index:251660288;mso-wrap-style:tight" stroked="f">
            <v:textbox style="mso-next-textbox:#_x0000_s1029">
              <w:txbxContent/>
            </v:textbox>
          </v:shape>
        </w:pict>
      </w:r>
      <w:r>
        <w:t xml:space="preserve"> </w:t>
      </w:r>
    </w:p>
    <w:p w:rsidR="000F2DF6" w:rsidRDefault="000F2DF6">
      <w:r>
        <w:br w:type="page"/>
      </w:r>
    </w:p>
    <w:p w:rsidR="000F2DF6" w:rsidRDefault="000F2DF6">
      <w:r>
        <w:rPr>
          <w:noProof/>
          <w:lang w:eastAsia="ru-RU"/>
        </w:rPr>
        <w:lastRenderedPageBreak/>
        <w:pict>
          <v:shape id="_x0000_s1062" type="#_x0000_t202" style="position:absolute;margin-left:605.35pt;margin-top:551.15pt;width:50pt;height:12pt;z-index:251695104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187.15pt;margin-top:551.15pt;width:50pt;height:12pt;z-index:251681792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420.85pt;margin-top:0;width:381.15pt;height:555.45pt;z-index:251674624;mso-wrap-style:tight" stroked="f">
            <v:textbox style="mso-next-textbox:#_x0000_s1043">
              <w:txbxContent/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0;margin-top:0;width:381.15pt;height:555.45pt;z-index:251661312;mso-wrap-style:tight" stroked="f">
            <v:textbox style="mso-next-textbox:#_x0000_s1030">
              <w:txbxContent/>
            </v:textbox>
          </v:shape>
        </w:pict>
      </w:r>
      <w:r>
        <w:t xml:space="preserve"> </w:t>
      </w:r>
    </w:p>
    <w:p w:rsidR="000F2DF6" w:rsidRDefault="000F2DF6">
      <w:r>
        <w:br w:type="page"/>
      </w:r>
    </w:p>
    <w:p w:rsidR="000F2DF6" w:rsidRDefault="000F2DF6">
      <w:r>
        <w:rPr>
          <w:noProof/>
          <w:lang w:eastAsia="ru-RU"/>
        </w:rPr>
        <w:lastRenderedPageBreak/>
        <w:pict>
          <v:shape id="_x0000_s1061" type="#_x0000_t202" style="position:absolute;margin-left:184.35pt;margin-top:551.15pt;width:50pt;height:12pt;z-index:251694080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608.15pt;margin-top:551.15pt;width:50pt;height:12pt;z-index:251682816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0;margin-top:0;width:381.15pt;height:555.45pt;z-index:251673600;mso-wrap-style:tight" stroked="f">
            <v:textbox style="mso-next-textbox:#_x0000_s1042">
              <w:txbxContent/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420.85pt;margin-top:0;width:381.15pt;height:555.45pt;z-index:251662336;mso-wrap-style:tight" stroked="f">
            <v:textbox style="mso-next-textbox:#_x0000_s1031">
              <w:txbxContent/>
            </v:textbox>
          </v:shape>
        </w:pict>
      </w:r>
      <w:r>
        <w:t xml:space="preserve"> </w:t>
      </w:r>
    </w:p>
    <w:p w:rsidR="000F2DF6" w:rsidRDefault="000F2DF6">
      <w:r>
        <w:br w:type="page"/>
      </w:r>
    </w:p>
    <w:p w:rsidR="000F2DF6" w:rsidRDefault="000F2DF6">
      <w:r>
        <w:rPr>
          <w:noProof/>
          <w:lang w:eastAsia="ru-RU"/>
        </w:rPr>
        <w:lastRenderedPageBreak/>
        <w:pict>
          <v:shape id="_x0000_s1060" type="#_x0000_t202" style="position:absolute;margin-left:605.35pt;margin-top:551.15pt;width:50pt;height:12pt;z-index:251693056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187.15pt;margin-top:551.15pt;width:50pt;height:12pt;z-index:251683840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420.85pt;margin-top:0;width:381.15pt;height:555.45pt;z-index:251672576;mso-wrap-style:tight" stroked="f">
            <v:textbox style="mso-next-textbox:#_x0000_s1041">
              <w:txbxContent/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0;margin-top:0;width:381.15pt;height:555.45pt;z-index:251663360;mso-wrap-style:tight" stroked="f">
            <v:textbox style="mso-next-textbox:#_x0000_s1032">
              <w:txbxContent/>
            </v:textbox>
          </v:shape>
        </w:pict>
      </w:r>
      <w:r>
        <w:t xml:space="preserve"> </w:t>
      </w:r>
    </w:p>
    <w:p w:rsidR="000F2DF6" w:rsidRDefault="000F2DF6">
      <w:r>
        <w:br w:type="page"/>
      </w:r>
    </w:p>
    <w:p w:rsidR="000F2DF6" w:rsidRDefault="000F2DF6">
      <w:r>
        <w:rPr>
          <w:noProof/>
          <w:lang w:eastAsia="ru-RU"/>
        </w:rPr>
        <w:lastRenderedPageBreak/>
        <w:pict>
          <v:shape id="_x0000_s1059" type="#_x0000_t202" style="position:absolute;margin-left:184.35pt;margin-top:551.15pt;width:50pt;height:12pt;z-index:251692032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202" style="position:absolute;margin-left:608.15pt;margin-top:551.15pt;width:50pt;height:12pt;z-index:251684864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0;margin-top:0;width:381.15pt;height:555.45pt;z-index:251671552;mso-wrap-style:tight" stroked="f">
            <v:textbox style="mso-next-textbox:#_x0000_s1040">
              <w:txbxContent/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420.85pt;margin-top:0;width:381.15pt;height:555.45pt;z-index:251664384;mso-wrap-style:tight" stroked="f">
            <v:textbox style="mso-next-textbox:#_x0000_s1033">
              <w:txbxContent/>
            </v:textbox>
          </v:shape>
        </w:pict>
      </w:r>
      <w:r>
        <w:t xml:space="preserve"> </w:t>
      </w:r>
    </w:p>
    <w:p w:rsidR="000F2DF6" w:rsidRDefault="000F2DF6">
      <w:r>
        <w:br w:type="page"/>
      </w:r>
    </w:p>
    <w:p w:rsidR="000F2DF6" w:rsidRDefault="000F2DF6">
      <w:r>
        <w:rPr>
          <w:noProof/>
          <w:lang w:eastAsia="ru-RU"/>
        </w:rPr>
        <w:lastRenderedPageBreak/>
        <w:pict>
          <v:shape id="_x0000_s1058" type="#_x0000_t202" style="position:absolute;margin-left:605.35pt;margin-top:551.15pt;width:50pt;height:12pt;z-index:251691008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187.15pt;margin-top:551.15pt;width:50pt;height:12pt;z-index:251685888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420.85pt;margin-top:0;width:381.15pt;height:555.45pt;z-index:251670528;mso-wrap-style:tight" stroked="f">
            <v:textbox style="mso-next-textbox:#_x0000_s1039">
              <w:txbxContent/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0;margin-top:0;width:381.15pt;height:555.45pt;z-index:251665408;mso-wrap-style:tight" stroked="f">
            <v:textbox style="mso-next-textbox:#_x0000_s1034">
              <w:txbxContent/>
            </v:textbox>
          </v:shape>
        </w:pict>
      </w:r>
      <w:r>
        <w:t xml:space="preserve"> </w:t>
      </w:r>
    </w:p>
    <w:p w:rsidR="000F2DF6" w:rsidRDefault="000F2DF6">
      <w:r>
        <w:br w:type="page"/>
      </w:r>
    </w:p>
    <w:p w:rsidR="000F2DF6" w:rsidRDefault="000F2DF6">
      <w:r>
        <w:rPr>
          <w:noProof/>
          <w:lang w:eastAsia="ru-RU"/>
        </w:rPr>
        <w:lastRenderedPageBreak/>
        <w:pict>
          <v:shape id="_x0000_s1057" type="#_x0000_t202" style="position:absolute;margin-left:184.35pt;margin-top:551.15pt;width:50pt;height:12pt;z-index:251689984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608.15pt;margin-top:551.15pt;width:50pt;height:12pt;z-index:251686912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0;margin-top:0;width:381.15pt;height:555.45pt;z-index:251669504;mso-wrap-style:tight" stroked="f">
            <v:textbox style="mso-next-textbox:#_x0000_s1038">
              <w:txbxContent/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420.85pt;margin-top:0;width:381.15pt;height:555.45pt;z-index:251666432;mso-wrap-style:tight" stroked="f">
            <v:textbox style="mso-next-textbox:#_x0000_s1035">
              <w:txbxContent/>
            </v:textbox>
          </v:shape>
        </w:pict>
      </w:r>
      <w:r>
        <w:t xml:space="preserve"> </w:t>
      </w:r>
    </w:p>
    <w:p w:rsidR="000F2DF6" w:rsidRDefault="000F2DF6">
      <w:r>
        <w:br w:type="page"/>
      </w:r>
    </w:p>
    <w:p w:rsidR="00C7570D" w:rsidRDefault="000F2DF6">
      <w:r>
        <w:rPr>
          <w:noProof/>
          <w:lang w:eastAsia="ru-RU"/>
        </w:rPr>
        <w:lastRenderedPageBreak/>
        <w:pict>
          <v:shape id="_x0000_s1056" type="#_x0000_t202" style="position:absolute;margin-left:605.35pt;margin-top:551.15pt;width:50pt;height:12pt;z-index:251688960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184.35pt;margin-top:551.15pt;width:50pt;height:12pt;z-index:251687936;mso-wrap-style:tight" stroked="f">
            <v:textbox inset="0,0,0,0">
              <w:txbxContent>
                <w:p w:rsidR="000F2DF6" w:rsidRPr="000F2DF6" w:rsidRDefault="000F2DF6" w:rsidP="000F2D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420.85pt;margin-top:0;width:381.15pt;height:555.45pt;z-index:251668480;mso-wrap-style:tight" stroked="f">
            <v:textbox style="mso-next-textbox:#_x0000_s1037">
              <w:txbxContent/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0;margin-top:0;width:381.15pt;height:555.45pt;z-index:251667456;mso-wrap-style:tight" stroked="f">
            <v:textbox style="mso-next-textbox:#_x0000_s1036">
              <w:txbxContent/>
            </v:textbox>
          </v:shape>
        </w:pict>
      </w:r>
    </w:p>
    <w:sectPr w:rsidR="00C7570D" w:rsidSect="000F2DF6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DF6"/>
    <w:rsid w:val="000F2DF6"/>
    <w:rsid w:val="003F397B"/>
    <w:rsid w:val="00C7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 style="mso-wrap-style:tight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2D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F2DF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4">
    <w:name w:val="Strong"/>
    <w:basedOn w:val="a0"/>
    <w:qFormat/>
    <w:rsid w:val="000F2DF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0F2D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F2DF6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F35235C6E7E564E9C295ABEF7B6C6CCE0BDD06534B67A766634DDCF4BD40E6727568B761C307C2CD0CB7163BaEZ7O" TargetMode="External"/><Relationship Id="rId5" Type="http://schemas.openxmlformats.org/officeDocument/2006/relationships/hyperlink" Target="consultantplus://offline/ref=773FC2AF4551232933076A2AAE93D46AC5E9917472C9956C50F66271D044055E861A47CC11354C2BD0F82DDDABo300I" TargetMode="External"/><Relationship Id="rId4" Type="http://schemas.openxmlformats.org/officeDocument/2006/relationships/hyperlink" Target="consultantplus://offline/ref=E33097684F4C37BF587EF11FB5B606B24CD9F4DF8A359F4F4BA56853B10477B5D96ADCD5263C07137EC5C16309S9S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Страничек - 20_x000d_ Разворотов - 10_x000d_Листов бумаги - 5_x000d_Тетрадок - 1 по 5 листов_x000d_Добавлено - 2 пустые страницы_x000d_Поля в мм - 7 сверху, 7 снизу, 7 от переплета, 7 от границы листа.</dc:description>
  <cp:lastModifiedBy>Admin</cp:lastModifiedBy>
  <cp:revision>1</cp:revision>
  <cp:lastPrinted>2018-01-16T05:16:00Z</cp:lastPrinted>
  <dcterms:created xsi:type="dcterms:W3CDTF">2018-01-16T05:11:00Z</dcterms:created>
  <dcterms:modified xsi:type="dcterms:W3CDTF">2018-01-16T05:16:00Z</dcterms:modified>
</cp:coreProperties>
</file>