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9E508" w14:textId="77777777" w:rsidR="00F55ABB" w:rsidRDefault="00F55ABB" w:rsidP="00FB3149">
      <w:pPr>
        <w:pStyle w:val="2"/>
      </w:pPr>
    </w:p>
    <w:tbl>
      <w:tblPr>
        <w:tblW w:w="9924" w:type="dxa"/>
        <w:tblInd w:w="250" w:type="dxa"/>
        <w:tblLayout w:type="fixed"/>
        <w:tblLook w:val="01E0" w:firstRow="1" w:lastRow="1" w:firstColumn="1" w:lastColumn="1" w:noHBand="0" w:noVBand="0"/>
      </w:tblPr>
      <w:tblGrid>
        <w:gridCol w:w="2127"/>
        <w:gridCol w:w="7797"/>
      </w:tblGrid>
      <w:tr w:rsidR="002A7FA8" w:rsidRPr="002A7FA8" w14:paraId="429074D6" w14:textId="77777777" w:rsidTr="002A7FA8">
        <w:trPr>
          <w:cantSplit/>
          <w:trHeight w:val="509"/>
        </w:trPr>
        <w:tc>
          <w:tcPr>
            <w:tcW w:w="2127" w:type="dxa"/>
            <w:vMerge w:val="restart"/>
            <w:vAlign w:val="center"/>
            <w:hideMark/>
          </w:tcPr>
          <w:p w14:paraId="2D941CDA" w14:textId="77777777" w:rsidR="002A7FA8" w:rsidRPr="002A7FA8" w:rsidRDefault="002A7FA8" w:rsidP="008D33A2">
            <w:pPr>
              <w:pStyle w:val="aa"/>
              <w:spacing w:before="60"/>
              <w:jc w:val="center"/>
              <w:rPr>
                <w:rFonts w:ascii="Times New Roman" w:hAnsi="Times New Roman" w:cs="Times New Roman"/>
                <w:i/>
              </w:rPr>
            </w:pPr>
            <w:r w:rsidRPr="002A7FA8">
              <w:rPr>
                <w:rFonts w:ascii="Times New Roman" w:hAnsi="Times New Roman" w:cs="Times New Roman"/>
                <w:i/>
                <w:noProof/>
                <w:lang w:eastAsia="ru-RU"/>
              </w:rPr>
              <w:drawing>
                <wp:inline distT="0" distB="0" distL="0" distR="0" wp14:anchorId="24161CB0" wp14:editId="7F574FE5">
                  <wp:extent cx="1171575" cy="1057275"/>
                  <wp:effectExtent l="0" t="0" r="9525" b="9525"/>
                  <wp:docPr id="2" name="Рисунок 2" descr="main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in_b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057275"/>
                          </a:xfrm>
                          <a:prstGeom prst="rect">
                            <a:avLst/>
                          </a:prstGeom>
                          <a:noFill/>
                          <a:ln>
                            <a:noFill/>
                          </a:ln>
                        </pic:spPr>
                      </pic:pic>
                    </a:graphicData>
                  </a:graphic>
                </wp:inline>
              </w:drawing>
            </w:r>
          </w:p>
        </w:tc>
        <w:tc>
          <w:tcPr>
            <w:tcW w:w="7797" w:type="dxa"/>
            <w:vAlign w:val="center"/>
            <w:hideMark/>
          </w:tcPr>
          <w:p w14:paraId="2623B2D6" w14:textId="77777777" w:rsidR="002A7FA8" w:rsidRPr="002A7FA8" w:rsidRDefault="002A7FA8" w:rsidP="008D33A2">
            <w:pPr>
              <w:pStyle w:val="aa"/>
              <w:jc w:val="center"/>
              <w:rPr>
                <w:rFonts w:ascii="Times New Roman" w:hAnsi="Times New Roman" w:cs="Times New Roman"/>
                <w:sz w:val="28"/>
                <w:szCs w:val="28"/>
                <w:lang w:val="en-US"/>
              </w:rPr>
            </w:pPr>
            <w:r w:rsidRPr="002A7FA8">
              <w:rPr>
                <w:rFonts w:ascii="Times New Roman" w:hAnsi="Times New Roman" w:cs="Times New Roman"/>
                <w:sz w:val="28"/>
                <w:szCs w:val="28"/>
              </w:rPr>
              <w:t>Министерство образования Республики Беларусь</w:t>
            </w:r>
          </w:p>
        </w:tc>
      </w:tr>
      <w:tr w:rsidR="002A7FA8" w:rsidRPr="002A7FA8" w14:paraId="491DBC17" w14:textId="77777777" w:rsidTr="002A7FA8">
        <w:trPr>
          <w:cantSplit/>
          <w:trHeight w:val="264"/>
        </w:trPr>
        <w:tc>
          <w:tcPr>
            <w:tcW w:w="2127" w:type="dxa"/>
            <w:vMerge/>
            <w:vAlign w:val="center"/>
            <w:hideMark/>
          </w:tcPr>
          <w:p w14:paraId="3ADF1F51" w14:textId="77777777" w:rsidR="002A7FA8" w:rsidRPr="002A7FA8" w:rsidRDefault="002A7FA8" w:rsidP="008D33A2">
            <w:pPr>
              <w:rPr>
                <w:rFonts w:ascii="Times New Roman" w:hAnsi="Times New Roman" w:cs="Times New Roman"/>
                <w:i/>
              </w:rPr>
            </w:pPr>
          </w:p>
        </w:tc>
        <w:tc>
          <w:tcPr>
            <w:tcW w:w="7797" w:type="dxa"/>
            <w:vAlign w:val="center"/>
            <w:hideMark/>
          </w:tcPr>
          <w:p w14:paraId="1CC13DA5" w14:textId="77777777" w:rsidR="002A7FA8" w:rsidRPr="002A7FA8" w:rsidRDefault="002A7FA8" w:rsidP="008D33A2">
            <w:pPr>
              <w:pStyle w:val="aa"/>
              <w:jc w:val="center"/>
              <w:rPr>
                <w:rFonts w:ascii="Times New Roman" w:hAnsi="Times New Roman" w:cs="Times New Roman"/>
                <w:sz w:val="28"/>
                <w:szCs w:val="28"/>
              </w:rPr>
            </w:pPr>
            <w:r w:rsidRPr="002A7FA8">
              <w:rPr>
                <w:rFonts w:ascii="Times New Roman" w:hAnsi="Times New Roman" w:cs="Times New Roman"/>
                <w:sz w:val="28"/>
                <w:szCs w:val="28"/>
              </w:rPr>
              <w:t>УЧРЕЖДЕНИЕ ОБРАЗОВАНИЯ</w:t>
            </w:r>
          </w:p>
          <w:p w14:paraId="3C66A6E7" w14:textId="77777777" w:rsidR="002A7FA8" w:rsidRPr="002A7FA8" w:rsidRDefault="002A7FA8" w:rsidP="008D33A2">
            <w:pPr>
              <w:pStyle w:val="aa"/>
              <w:jc w:val="center"/>
              <w:rPr>
                <w:rFonts w:ascii="Times New Roman" w:hAnsi="Times New Roman" w:cs="Times New Roman"/>
                <w:sz w:val="28"/>
                <w:szCs w:val="28"/>
              </w:rPr>
            </w:pPr>
            <w:r w:rsidRPr="002A7FA8">
              <w:rPr>
                <w:rFonts w:ascii="Times New Roman" w:hAnsi="Times New Roman" w:cs="Times New Roman"/>
                <w:sz w:val="28"/>
                <w:szCs w:val="28"/>
              </w:rPr>
              <w:t>«ГРОДНЕНСКИЙ ГОСУДАРСТВЕННЫЙ УНИВЕРСИТЕТ ИМЕНИ ЯНКИ КУПАЛЫ»</w:t>
            </w:r>
          </w:p>
        </w:tc>
      </w:tr>
    </w:tbl>
    <w:p w14:paraId="14C5A5D6" w14:textId="77777777" w:rsidR="00F55ABB" w:rsidRPr="00F55ABB" w:rsidRDefault="00F55ABB" w:rsidP="00F55ABB">
      <w:pPr>
        <w:spacing w:after="0" w:line="240" w:lineRule="auto"/>
        <w:rPr>
          <w:rFonts w:ascii="Times New Roman" w:eastAsia="Times New Roman" w:hAnsi="Times New Roman" w:cs="Times New Roman"/>
          <w:sz w:val="28"/>
          <w:szCs w:val="28"/>
          <w:lang w:eastAsia="ru-RU"/>
        </w:rPr>
      </w:pPr>
    </w:p>
    <w:p w14:paraId="7D77B04C" w14:textId="77777777" w:rsidR="00F55ABB" w:rsidRPr="00F55ABB" w:rsidRDefault="00F55ABB" w:rsidP="00F55ABB">
      <w:pPr>
        <w:spacing w:after="0" w:line="240" w:lineRule="auto"/>
        <w:rPr>
          <w:rFonts w:ascii="Times New Roman" w:eastAsia="Times New Roman" w:hAnsi="Times New Roman" w:cs="Times New Roman"/>
          <w:sz w:val="28"/>
          <w:szCs w:val="28"/>
          <w:lang w:eastAsia="ru-RU"/>
        </w:rPr>
      </w:pPr>
    </w:p>
    <w:p w14:paraId="73B33E3B" w14:textId="77777777" w:rsidR="00F55ABB" w:rsidRPr="00F55ABB" w:rsidRDefault="00F55ABB" w:rsidP="00F55ABB">
      <w:pPr>
        <w:spacing w:after="0" w:line="240" w:lineRule="auto"/>
        <w:rPr>
          <w:rFonts w:ascii="Times New Roman" w:eastAsia="Times New Roman" w:hAnsi="Times New Roman" w:cs="Times New Roman"/>
          <w:sz w:val="28"/>
          <w:szCs w:val="28"/>
          <w:lang w:eastAsia="ru-RU"/>
        </w:rPr>
      </w:pPr>
    </w:p>
    <w:p w14:paraId="3E67498E" w14:textId="77777777" w:rsidR="00F55ABB" w:rsidRPr="00F55ABB" w:rsidRDefault="00F55ABB" w:rsidP="00F55ABB">
      <w:pPr>
        <w:spacing w:after="0" w:line="240" w:lineRule="auto"/>
        <w:rPr>
          <w:rFonts w:ascii="Times New Roman" w:eastAsia="Times New Roman" w:hAnsi="Times New Roman" w:cs="Times New Roman"/>
          <w:sz w:val="28"/>
          <w:szCs w:val="28"/>
          <w:lang w:eastAsia="ru-RU"/>
        </w:rPr>
      </w:pPr>
    </w:p>
    <w:p w14:paraId="1B7DAAA0" w14:textId="77777777" w:rsidR="00F55ABB" w:rsidRPr="00F55ABB" w:rsidRDefault="00F55ABB" w:rsidP="00F55ABB">
      <w:pPr>
        <w:spacing w:after="0" w:line="240" w:lineRule="auto"/>
        <w:rPr>
          <w:rFonts w:ascii="Times New Roman" w:eastAsia="Times New Roman" w:hAnsi="Times New Roman" w:cs="Times New Roman"/>
          <w:sz w:val="28"/>
          <w:szCs w:val="28"/>
          <w:lang w:eastAsia="ru-RU"/>
        </w:rPr>
      </w:pPr>
    </w:p>
    <w:p w14:paraId="3F076E07" w14:textId="77777777" w:rsidR="00F55ABB" w:rsidRDefault="00F55ABB" w:rsidP="00F55ABB">
      <w:pPr>
        <w:spacing w:after="0" w:line="240" w:lineRule="auto"/>
        <w:rPr>
          <w:rFonts w:ascii="Times New Roman" w:eastAsia="Times New Roman" w:hAnsi="Times New Roman" w:cs="Times New Roman"/>
          <w:sz w:val="28"/>
          <w:szCs w:val="28"/>
          <w:lang w:eastAsia="ru-RU"/>
        </w:rPr>
      </w:pPr>
    </w:p>
    <w:p w14:paraId="1B14DB56" w14:textId="77777777" w:rsidR="00A2333F" w:rsidRPr="00F55ABB" w:rsidRDefault="00A2333F" w:rsidP="00F55ABB">
      <w:pPr>
        <w:spacing w:after="0" w:line="240" w:lineRule="auto"/>
        <w:rPr>
          <w:rFonts w:ascii="Times New Roman" w:eastAsia="Times New Roman" w:hAnsi="Times New Roman" w:cs="Times New Roman"/>
          <w:sz w:val="28"/>
          <w:szCs w:val="28"/>
          <w:lang w:eastAsia="ru-RU"/>
        </w:rPr>
      </w:pPr>
    </w:p>
    <w:p w14:paraId="0A2F2F16" w14:textId="77777777" w:rsidR="00F55ABB" w:rsidRPr="00CD679B" w:rsidRDefault="00F55ABB" w:rsidP="00F55ABB">
      <w:pPr>
        <w:spacing w:after="0" w:line="240" w:lineRule="auto"/>
        <w:jc w:val="center"/>
        <w:rPr>
          <w:rFonts w:ascii="Times New Roman" w:eastAsia="Times New Roman" w:hAnsi="Times New Roman" w:cs="Times New Roman"/>
          <w:sz w:val="28"/>
          <w:szCs w:val="28"/>
          <w:lang w:eastAsia="ru-RU"/>
        </w:rPr>
      </w:pPr>
    </w:p>
    <w:p w14:paraId="4F2E2559" w14:textId="77777777" w:rsidR="00F55ABB" w:rsidRDefault="00AD124F" w:rsidP="00F55ABB">
      <w:pPr>
        <w:spacing w:after="0" w:line="240" w:lineRule="auto"/>
        <w:jc w:val="center"/>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РЕЗУЛЬТАТЫ</w:t>
      </w:r>
      <w:r w:rsidR="00F55ABB" w:rsidRPr="00CD679B">
        <w:rPr>
          <w:rFonts w:ascii="Times New Roman" w:eastAsia="Times New Roman" w:hAnsi="Times New Roman" w:cs="Times New Roman"/>
          <w:sz w:val="28"/>
          <w:szCs w:val="28"/>
          <w:lang w:val="be-BY" w:eastAsia="ru-RU"/>
        </w:rPr>
        <w:t xml:space="preserve"> РЕЙТИНГА</w:t>
      </w:r>
    </w:p>
    <w:p w14:paraId="385BB6AD" w14:textId="77777777" w:rsidR="00AD124F" w:rsidRPr="00CD679B" w:rsidRDefault="00AD124F" w:rsidP="00F55ABB">
      <w:pPr>
        <w:spacing w:after="0" w:line="240" w:lineRule="auto"/>
        <w:jc w:val="center"/>
        <w:rPr>
          <w:rFonts w:ascii="Times New Roman" w:eastAsia="Times New Roman" w:hAnsi="Times New Roman" w:cs="Times New Roman"/>
          <w:sz w:val="28"/>
          <w:szCs w:val="28"/>
          <w:lang w:val="be-BY" w:eastAsia="ru-RU"/>
        </w:rPr>
      </w:pPr>
    </w:p>
    <w:p w14:paraId="317BE18A" w14:textId="60EFF6FB" w:rsidR="00F55ABB" w:rsidRPr="00EA411A" w:rsidRDefault="00EA411A" w:rsidP="009574FC">
      <w:pPr>
        <w:jc w:val="center"/>
        <w:rPr>
          <w:rFonts w:ascii="Times New Roman" w:eastAsia="Times New Roman" w:hAnsi="Times New Roman" w:cs="Times New Roman"/>
          <w:b/>
          <w:sz w:val="28"/>
          <w:szCs w:val="28"/>
          <w:lang w:eastAsia="ru-RU"/>
        </w:rPr>
      </w:pPr>
      <w:r w:rsidRPr="00EA411A">
        <w:rPr>
          <w:rFonts w:ascii="Times New Roman" w:eastAsia="Times New Roman" w:hAnsi="Times New Roman" w:cs="Times New Roman"/>
          <w:b/>
          <w:sz w:val="28"/>
          <w:szCs w:val="28"/>
          <w:lang w:eastAsia="ru-RU"/>
        </w:rPr>
        <w:t>«Три миссии университета» (</w:t>
      </w:r>
      <w:r w:rsidRPr="00EA411A">
        <w:rPr>
          <w:rFonts w:ascii="Times New Roman" w:eastAsia="Times New Roman" w:hAnsi="Times New Roman" w:cs="Times New Roman"/>
          <w:b/>
          <w:sz w:val="28"/>
          <w:szCs w:val="28"/>
          <w:lang w:val="en-US" w:eastAsia="ru-RU"/>
        </w:rPr>
        <w:t>MosIUR</w:t>
      </w:r>
      <w:r w:rsidRPr="00EA411A">
        <w:rPr>
          <w:rFonts w:ascii="Times New Roman" w:eastAsia="Times New Roman" w:hAnsi="Times New Roman" w:cs="Times New Roman"/>
          <w:b/>
          <w:sz w:val="28"/>
          <w:szCs w:val="28"/>
          <w:lang w:eastAsia="ru-RU"/>
        </w:rPr>
        <w:t>)</w:t>
      </w:r>
    </w:p>
    <w:p w14:paraId="78884B0A" w14:textId="77777777" w:rsidR="009B3F8E" w:rsidRPr="00EA411A" w:rsidRDefault="00F55ABB" w:rsidP="00F55ABB">
      <w:pPr>
        <w:spacing w:after="0" w:line="240" w:lineRule="auto"/>
        <w:jc w:val="center"/>
        <w:rPr>
          <w:rFonts w:ascii="Times New Roman" w:eastAsia="Times New Roman" w:hAnsi="Times New Roman" w:cs="Times New Roman"/>
          <w:sz w:val="28"/>
          <w:szCs w:val="28"/>
          <w:lang w:eastAsia="ru-RU"/>
        </w:rPr>
      </w:pPr>
      <w:r w:rsidRPr="00CD679B">
        <w:rPr>
          <w:rFonts w:ascii="Times New Roman" w:eastAsia="Times New Roman" w:hAnsi="Times New Roman" w:cs="Times New Roman"/>
          <w:sz w:val="28"/>
          <w:szCs w:val="28"/>
          <w:lang w:eastAsia="ru-RU"/>
        </w:rPr>
        <w:t>учреждения</w:t>
      </w:r>
      <w:r w:rsidRPr="00EA411A">
        <w:rPr>
          <w:rFonts w:ascii="Times New Roman" w:eastAsia="Times New Roman" w:hAnsi="Times New Roman" w:cs="Times New Roman"/>
          <w:sz w:val="28"/>
          <w:szCs w:val="28"/>
          <w:lang w:eastAsia="ru-RU"/>
        </w:rPr>
        <w:t xml:space="preserve"> </w:t>
      </w:r>
      <w:r w:rsidRPr="00CD679B">
        <w:rPr>
          <w:rFonts w:ascii="Times New Roman" w:eastAsia="Times New Roman" w:hAnsi="Times New Roman" w:cs="Times New Roman"/>
          <w:sz w:val="28"/>
          <w:szCs w:val="28"/>
          <w:lang w:eastAsia="ru-RU"/>
        </w:rPr>
        <w:t>образования</w:t>
      </w:r>
      <w:r w:rsidRPr="00EA411A">
        <w:rPr>
          <w:rFonts w:ascii="Times New Roman" w:eastAsia="Times New Roman" w:hAnsi="Times New Roman" w:cs="Times New Roman"/>
          <w:sz w:val="28"/>
          <w:szCs w:val="28"/>
          <w:lang w:eastAsia="ru-RU"/>
        </w:rPr>
        <w:t xml:space="preserve"> </w:t>
      </w:r>
    </w:p>
    <w:p w14:paraId="1FB3ABA8" w14:textId="77777777" w:rsidR="00F55ABB" w:rsidRPr="00CD679B" w:rsidRDefault="00F55ABB" w:rsidP="00F55ABB">
      <w:pPr>
        <w:spacing w:after="0" w:line="240" w:lineRule="auto"/>
        <w:jc w:val="center"/>
        <w:rPr>
          <w:rFonts w:ascii="Times New Roman" w:eastAsia="Times New Roman" w:hAnsi="Times New Roman" w:cs="Times New Roman"/>
          <w:sz w:val="28"/>
          <w:szCs w:val="28"/>
          <w:lang w:eastAsia="ru-RU"/>
        </w:rPr>
      </w:pPr>
      <w:r w:rsidRPr="00CD679B">
        <w:rPr>
          <w:rFonts w:ascii="Times New Roman" w:eastAsia="Times New Roman" w:hAnsi="Times New Roman" w:cs="Times New Roman"/>
          <w:sz w:val="28"/>
          <w:szCs w:val="28"/>
          <w:lang w:eastAsia="ru-RU"/>
        </w:rPr>
        <w:t xml:space="preserve">«Гродненский государственный университет </w:t>
      </w:r>
      <w:r w:rsidR="00CD679B">
        <w:rPr>
          <w:rFonts w:ascii="Times New Roman" w:eastAsia="Times New Roman" w:hAnsi="Times New Roman" w:cs="Times New Roman"/>
          <w:sz w:val="28"/>
          <w:szCs w:val="28"/>
          <w:lang w:eastAsia="ru-RU"/>
        </w:rPr>
        <w:br/>
      </w:r>
      <w:r w:rsidRPr="00CD679B">
        <w:rPr>
          <w:rFonts w:ascii="Times New Roman" w:eastAsia="Times New Roman" w:hAnsi="Times New Roman" w:cs="Times New Roman"/>
          <w:sz w:val="28"/>
          <w:szCs w:val="28"/>
          <w:lang w:eastAsia="ru-RU"/>
        </w:rPr>
        <w:t>имени Янки Купалы»</w:t>
      </w:r>
    </w:p>
    <w:p w14:paraId="4ACD0A99" w14:textId="00A0E422" w:rsidR="00A14AF1" w:rsidRPr="00CD679B" w:rsidRDefault="00A14AF1" w:rsidP="00F55ABB">
      <w:pPr>
        <w:spacing w:after="0" w:line="240" w:lineRule="auto"/>
        <w:jc w:val="center"/>
        <w:rPr>
          <w:rFonts w:ascii="Times New Roman" w:eastAsia="Times New Roman" w:hAnsi="Times New Roman" w:cs="Times New Roman"/>
          <w:sz w:val="28"/>
          <w:szCs w:val="28"/>
          <w:lang w:eastAsia="ru-RU"/>
        </w:rPr>
      </w:pPr>
      <w:r w:rsidRPr="00CD679B">
        <w:rPr>
          <w:rFonts w:ascii="Times New Roman" w:eastAsia="Times New Roman" w:hAnsi="Times New Roman" w:cs="Times New Roman"/>
          <w:sz w:val="28"/>
          <w:szCs w:val="28"/>
          <w:lang w:eastAsia="ru-RU"/>
        </w:rPr>
        <w:t>(анализ данных за</w:t>
      </w:r>
      <w:r w:rsidR="001C547C">
        <w:rPr>
          <w:rFonts w:ascii="Times New Roman" w:eastAsia="Times New Roman" w:hAnsi="Times New Roman" w:cs="Times New Roman"/>
          <w:sz w:val="28"/>
          <w:szCs w:val="28"/>
          <w:lang w:eastAsia="ru-RU"/>
        </w:rPr>
        <w:t xml:space="preserve"> </w:t>
      </w:r>
      <w:r w:rsidR="00EA411A">
        <w:rPr>
          <w:rFonts w:ascii="Times New Roman" w:eastAsia="Times New Roman" w:hAnsi="Times New Roman" w:cs="Times New Roman"/>
          <w:sz w:val="28"/>
          <w:szCs w:val="28"/>
          <w:lang w:eastAsia="ru-RU"/>
        </w:rPr>
        <w:t>август</w:t>
      </w:r>
      <w:r w:rsidRPr="00CD679B">
        <w:rPr>
          <w:rFonts w:ascii="Times New Roman" w:eastAsia="Times New Roman" w:hAnsi="Times New Roman" w:cs="Times New Roman"/>
          <w:sz w:val="28"/>
          <w:szCs w:val="28"/>
          <w:lang w:eastAsia="ru-RU"/>
        </w:rPr>
        <w:t xml:space="preserve"> 20</w:t>
      </w:r>
      <w:r w:rsidR="00F56ECC">
        <w:rPr>
          <w:rFonts w:ascii="Times New Roman" w:eastAsia="Times New Roman" w:hAnsi="Times New Roman" w:cs="Times New Roman"/>
          <w:sz w:val="28"/>
          <w:szCs w:val="28"/>
          <w:lang w:eastAsia="ru-RU"/>
        </w:rPr>
        <w:t>2</w:t>
      </w:r>
      <w:r w:rsidR="0037734C">
        <w:rPr>
          <w:rFonts w:ascii="Times New Roman" w:eastAsia="Times New Roman" w:hAnsi="Times New Roman" w:cs="Times New Roman"/>
          <w:sz w:val="28"/>
          <w:szCs w:val="28"/>
          <w:lang w:eastAsia="ru-RU"/>
        </w:rPr>
        <w:t>4</w:t>
      </w:r>
      <w:r w:rsidRPr="00CD679B">
        <w:rPr>
          <w:rFonts w:ascii="Times New Roman" w:eastAsia="Times New Roman" w:hAnsi="Times New Roman" w:cs="Times New Roman"/>
          <w:sz w:val="28"/>
          <w:szCs w:val="28"/>
          <w:lang w:eastAsia="ru-RU"/>
        </w:rPr>
        <w:t xml:space="preserve"> года)</w:t>
      </w:r>
    </w:p>
    <w:p w14:paraId="371C5CC2" w14:textId="77777777" w:rsidR="00F55ABB" w:rsidRPr="008347AA" w:rsidRDefault="00F55ABB" w:rsidP="00F55ABB">
      <w:pPr>
        <w:spacing w:after="0" w:line="360" w:lineRule="auto"/>
        <w:ind w:right="-261"/>
        <w:jc w:val="center"/>
        <w:rPr>
          <w:rFonts w:ascii="Times New Roman" w:eastAsia="Times New Roman" w:hAnsi="Times New Roman" w:cs="Times New Roman"/>
          <w:b/>
          <w:bCs/>
          <w:sz w:val="28"/>
          <w:szCs w:val="28"/>
          <w:lang w:eastAsia="ru-RU"/>
        </w:rPr>
      </w:pPr>
    </w:p>
    <w:p w14:paraId="561F5BC3" w14:textId="77777777" w:rsidR="008347AA" w:rsidRDefault="008347AA" w:rsidP="008347AA">
      <w:pPr>
        <w:spacing w:line="360" w:lineRule="auto"/>
        <w:ind w:right="-261"/>
        <w:jc w:val="right"/>
        <w:rPr>
          <w:rFonts w:ascii="Times New Roman" w:hAnsi="Times New Roman" w:cs="Times New Roman"/>
          <w:bCs/>
          <w:sz w:val="28"/>
          <w:szCs w:val="28"/>
        </w:rPr>
      </w:pPr>
    </w:p>
    <w:p w14:paraId="0C102727" w14:textId="77777777" w:rsidR="00A2333F" w:rsidRPr="00786772" w:rsidRDefault="00A2333F" w:rsidP="008347AA">
      <w:pPr>
        <w:spacing w:line="360" w:lineRule="auto"/>
        <w:ind w:right="-261"/>
        <w:jc w:val="right"/>
        <w:rPr>
          <w:rFonts w:ascii="Times New Roman" w:hAnsi="Times New Roman" w:cs="Times New Roman"/>
          <w:bCs/>
          <w:sz w:val="28"/>
          <w:szCs w:val="28"/>
        </w:rPr>
      </w:pPr>
    </w:p>
    <w:p w14:paraId="62BAB871" w14:textId="408BDF90" w:rsidR="00F67EA4" w:rsidRPr="00786772" w:rsidRDefault="00997FF7" w:rsidP="00F67EA4">
      <w:pPr>
        <w:spacing w:after="0" w:line="360" w:lineRule="auto"/>
        <w:ind w:right="-261" w:firstLine="5670"/>
        <w:rPr>
          <w:rFonts w:ascii="Times New Roman" w:hAnsi="Times New Roman" w:cs="Times New Roman"/>
          <w:bCs/>
          <w:sz w:val="28"/>
          <w:szCs w:val="28"/>
        </w:rPr>
      </w:pPr>
      <w:r w:rsidRPr="00786772">
        <w:rPr>
          <w:rFonts w:ascii="Times New Roman" w:hAnsi="Times New Roman" w:cs="Times New Roman"/>
          <w:bCs/>
          <w:sz w:val="28"/>
          <w:szCs w:val="28"/>
        </w:rPr>
        <w:t>Р</w:t>
      </w:r>
      <w:r w:rsidR="00F67EA4" w:rsidRPr="00786772">
        <w:rPr>
          <w:rFonts w:ascii="Times New Roman" w:hAnsi="Times New Roman" w:cs="Times New Roman"/>
          <w:bCs/>
          <w:sz w:val="28"/>
          <w:szCs w:val="28"/>
        </w:rPr>
        <w:t>азработк</w:t>
      </w:r>
      <w:r>
        <w:rPr>
          <w:rFonts w:ascii="Times New Roman" w:hAnsi="Times New Roman" w:cs="Times New Roman"/>
          <w:bCs/>
          <w:sz w:val="28"/>
          <w:szCs w:val="28"/>
        </w:rPr>
        <w:t>а отчета</w:t>
      </w:r>
      <w:r w:rsidR="00F67EA4" w:rsidRPr="00786772">
        <w:rPr>
          <w:rFonts w:ascii="Times New Roman" w:hAnsi="Times New Roman" w:cs="Times New Roman"/>
          <w:bCs/>
          <w:sz w:val="28"/>
          <w:szCs w:val="28"/>
        </w:rPr>
        <w:t>:</w:t>
      </w:r>
    </w:p>
    <w:p w14:paraId="35147D84" w14:textId="719C9454" w:rsidR="007378E0" w:rsidRPr="00EA411A" w:rsidRDefault="00997FF7" w:rsidP="00997FF7">
      <w:pPr>
        <w:spacing w:after="0" w:line="360" w:lineRule="auto"/>
        <w:ind w:left="5664" w:right="-261" w:firstLine="6"/>
        <w:rPr>
          <w:rFonts w:ascii="Times New Roman" w:hAnsi="Times New Roman" w:cs="Times New Roman"/>
          <w:bCs/>
          <w:sz w:val="28"/>
          <w:szCs w:val="28"/>
        </w:rPr>
      </w:pPr>
      <w:r>
        <w:rPr>
          <w:rFonts w:ascii="Times New Roman" w:hAnsi="Times New Roman" w:cs="Times New Roman"/>
          <w:bCs/>
          <w:sz w:val="28"/>
          <w:szCs w:val="28"/>
        </w:rPr>
        <w:t>Информационно-аналитический центр ГрГУ им. Янки Купалы</w:t>
      </w:r>
    </w:p>
    <w:p w14:paraId="6E1FF210" w14:textId="77777777" w:rsidR="00F55ABB" w:rsidRPr="00F55ABB" w:rsidRDefault="00F55ABB" w:rsidP="00F55ABB">
      <w:pPr>
        <w:spacing w:after="0" w:line="360" w:lineRule="auto"/>
        <w:ind w:right="-261"/>
        <w:jc w:val="center"/>
        <w:rPr>
          <w:rFonts w:ascii="Times New Roman" w:eastAsia="Times New Roman" w:hAnsi="Times New Roman" w:cs="Times New Roman"/>
          <w:b/>
          <w:bCs/>
          <w:sz w:val="28"/>
          <w:szCs w:val="28"/>
          <w:lang w:eastAsia="ru-RU"/>
        </w:rPr>
      </w:pPr>
    </w:p>
    <w:p w14:paraId="5A964A18" w14:textId="77777777" w:rsidR="00F55ABB" w:rsidRDefault="00F55ABB" w:rsidP="00F55ABB">
      <w:pPr>
        <w:spacing w:after="0" w:line="360" w:lineRule="auto"/>
        <w:ind w:right="-261"/>
        <w:jc w:val="center"/>
        <w:rPr>
          <w:rFonts w:ascii="Times New Roman" w:eastAsia="Times New Roman" w:hAnsi="Times New Roman" w:cs="Times New Roman"/>
          <w:b/>
          <w:bCs/>
          <w:sz w:val="28"/>
          <w:szCs w:val="28"/>
          <w:lang w:eastAsia="ru-RU"/>
        </w:rPr>
      </w:pPr>
    </w:p>
    <w:p w14:paraId="52A56557" w14:textId="77777777" w:rsidR="00DE3815" w:rsidRDefault="00DE3815" w:rsidP="00F55ABB">
      <w:pPr>
        <w:spacing w:after="0" w:line="360" w:lineRule="auto"/>
        <w:ind w:right="-261"/>
        <w:jc w:val="center"/>
        <w:rPr>
          <w:rFonts w:ascii="Times New Roman" w:eastAsia="Times New Roman" w:hAnsi="Times New Roman" w:cs="Times New Roman"/>
          <w:b/>
          <w:bCs/>
          <w:sz w:val="28"/>
          <w:szCs w:val="28"/>
          <w:lang w:eastAsia="ru-RU"/>
        </w:rPr>
      </w:pPr>
    </w:p>
    <w:p w14:paraId="2E2DA6A7" w14:textId="77777777" w:rsidR="009746F6" w:rsidRDefault="009746F6" w:rsidP="00F55ABB">
      <w:pPr>
        <w:spacing w:after="0" w:line="360" w:lineRule="auto"/>
        <w:ind w:right="-261"/>
        <w:jc w:val="center"/>
        <w:rPr>
          <w:rFonts w:ascii="Times New Roman" w:eastAsia="Times New Roman" w:hAnsi="Times New Roman" w:cs="Times New Roman"/>
          <w:b/>
          <w:bCs/>
          <w:sz w:val="28"/>
          <w:szCs w:val="28"/>
          <w:lang w:eastAsia="ru-RU"/>
        </w:rPr>
      </w:pPr>
    </w:p>
    <w:p w14:paraId="285F2BA9" w14:textId="77777777" w:rsidR="009746F6" w:rsidRPr="00F55ABB" w:rsidRDefault="009746F6" w:rsidP="00F55ABB">
      <w:pPr>
        <w:spacing w:after="0" w:line="360" w:lineRule="auto"/>
        <w:ind w:right="-261"/>
        <w:jc w:val="center"/>
        <w:rPr>
          <w:rFonts w:ascii="Times New Roman" w:eastAsia="Times New Roman" w:hAnsi="Times New Roman" w:cs="Times New Roman"/>
          <w:b/>
          <w:bCs/>
          <w:sz w:val="28"/>
          <w:szCs w:val="28"/>
          <w:lang w:eastAsia="ru-RU"/>
        </w:rPr>
      </w:pPr>
    </w:p>
    <w:p w14:paraId="731BCD2E" w14:textId="77777777" w:rsidR="00EA411A" w:rsidRDefault="00EA411A" w:rsidP="00F55ABB">
      <w:pPr>
        <w:spacing w:after="0" w:line="360" w:lineRule="auto"/>
        <w:ind w:right="-261"/>
        <w:jc w:val="center"/>
        <w:rPr>
          <w:rFonts w:ascii="Times New Roman" w:eastAsia="Times New Roman" w:hAnsi="Times New Roman" w:cs="Times New Roman"/>
          <w:bCs/>
          <w:sz w:val="28"/>
          <w:szCs w:val="28"/>
          <w:lang w:eastAsia="ru-RU"/>
        </w:rPr>
      </w:pPr>
    </w:p>
    <w:p w14:paraId="0C9B50CE" w14:textId="77777777" w:rsidR="00EA411A" w:rsidRDefault="00EA411A" w:rsidP="00F55ABB">
      <w:pPr>
        <w:spacing w:after="0" w:line="360" w:lineRule="auto"/>
        <w:ind w:right="-261"/>
        <w:jc w:val="center"/>
        <w:rPr>
          <w:rFonts w:ascii="Times New Roman" w:eastAsia="Times New Roman" w:hAnsi="Times New Roman" w:cs="Times New Roman"/>
          <w:bCs/>
          <w:sz w:val="28"/>
          <w:szCs w:val="28"/>
          <w:lang w:eastAsia="ru-RU"/>
        </w:rPr>
      </w:pPr>
    </w:p>
    <w:p w14:paraId="661AC7D0" w14:textId="0BC2DE07" w:rsidR="00F55ABB" w:rsidRPr="002C1269" w:rsidRDefault="00F55ABB" w:rsidP="00F55ABB">
      <w:pPr>
        <w:spacing w:after="0" w:line="360" w:lineRule="auto"/>
        <w:ind w:right="-261"/>
        <w:jc w:val="center"/>
        <w:rPr>
          <w:rFonts w:ascii="Times New Roman" w:eastAsia="Times New Roman" w:hAnsi="Times New Roman" w:cs="Times New Roman"/>
          <w:bCs/>
          <w:sz w:val="32"/>
          <w:szCs w:val="32"/>
          <w:lang w:eastAsia="ru-RU"/>
        </w:rPr>
      </w:pPr>
      <w:r w:rsidRPr="002C1269">
        <w:rPr>
          <w:rFonts w:ascii="Times New Roman" w:eastAsia="Times New Roman" w:hAnsi="Times New Roman" w:cs="Times New Roman"/>
          <w:bCs/>
          <w:sz w:val="28"/>
          <w:szCs w:val="28"/>
          <w:lang w:eastAsia="ru-RU"/>
        </w:rPr>
        <w:t>Гродно, 20</w:t>
      </w:r>
      <w:r w:rsidR="00F56ECC">
        <w:rPr>
          <w:rFonts w:ascii="Times New Roman" w:eastAsia="Times New Roman" w:hAnsi="Times New Roman" w:cs="Times New Roman"/>
          <w:bCs/>
          <w:sz w:val="28"/>
          <w:szCs w:val="28"/>
          <w:lang w:eastAsia="ru-RU"/>
        </w:rPr>
        <w:t>2</w:t>
      </w:r>
      <w:r w:rsidR="00E66F8D">
        <w:rPr>
          <w:rFonts w:ascii="Times New Roman" w:eastAsia="Times New Roman" w:hAnsi="Times New Roman" w:cs="Times New Roman"/>
          <w:bCs/>
          <w:sz w:val="28"/>
          <w:szCs w:val="28"/>
          <w:lang w:eastAsia="ru-RU"/>
        </w:rPr>
        <w:t>4</w:t>
      </w:r>
      <w:r w:rsidRPr="002C1269">
        <w:rPr>
          <w:rFonts w:ascii="Times New Roman" w:eastAsia="Times New Roman" w:hAnsi="Times New Roman" w:cs="Times New Roman"/>
          <w:sz w:val="28"/>
          <w:szCs w:val="28"/>
          <w:lang w:eastAsia="ru-RU"/>
        </w:rPr>
        <w:br w:type="page"/>
      </w:r>
    </w:p>
    <w:sdt>
      <w:sdtPr>
        <w:rPr>
          <w:rFonts w:asciiTheme="minorHAnsi" w:eastAsiaTheme="minorHAnsi" w:hAnsiTheme="minorHAnsi" w:cstheme="minorBidi"/>
          <w:b w:val="0"/>
          <w:bCs w:val="0"/>
          <w:color w:val="auto"/>
          <w:sz w:val="22"/>
          <w:szCs w:val="22"/>
          <w:lang w:eastAsia="en-US"/>
        </w:rPr>
        <w:id w:val="-310100760"/>
        <w:docPartObj>
          <w:docPartGallery w:val="Table of Contents"/>
          <w:docPartUnique/>
        </w:docPartObj>
      </w:sdtPr>
      <w:sdtEndPr/>
      <w:sdtContent>
        <w:p w14:paraId="2C70531A" w14:textId="77777777" w:rsidR="004C1598" w:rsidRDefault="00940E51" w:rsidP="004C1598">
          <w:pPr>
            <w:pStyle w:val="a9"/>
            <w:jc w:val="center"/>
            <w:rPr>
              <w:rFonts w:ascii="Times New Roman" w:hAnsi="Times New Roman" w:cs="Times New Roman"/>
              <w:color w:val="auto"/>
              <w:sz w:val="36"/>
              <w:szCs w:val="36"/>
            </w:rPr>
          </w:pPr>
          <w:r w:rsidRPr="00E63B51">
            <w:rPr>
              <w:rFonts w:ascii="Times New Roman" w:eastAsiaTheme="minorHAnsi" w:hAnsi="Times New Roman" w:cs="Times New Roman"/>
              <w:bCs w:val="0"/>
              <w:color w:val="auto"/>
              <w:sz w:val="36"/>
              <w:szCs w:val="36"/>
              <w:lang w:val="en-US" w:eastAsia="en-US"/>
            </w:rPr>
            <w:t>C</w:t>
          </w:r>
          <w:proofErr w:type="spellStart"/>
          <w:r w:rsidR="0061629C" w:rsidRPr="00E63B51">
            <w:rPr>
              <w:rFonts w:ascii="Times New Roman" w:hAnsi="Times New Roman" w:cs="Times New Roman"/>
              <w:color w:val="auto"/>
              <w:sz w:val="36"/>
              <w:szCs w:val="36"/>
            </w:rPr>
            <w:t>одержание</w:t>
          </w:r>
          <w:proofErr w:type="spellEnd"/>
        </w:p>
        <w:p w14:paraId="56B546DE" w14:textId="77777777" w:rsidR="000C32CE" w:rsidRPr="000C32CE" w:rsidRDefault="000C32CE" w:rsidP="000C32CE">
          <w:pPr>
            <w:rPr>
              <w:lang w:eastAsia="ru-RU"/>
            </w:rPr>
          </w:pPr>
        </w:p>
        <w:p w14:paraId="4BE389A5" w14:textId="43AE192D" w:rsidR="000C32CE" w:rsidRDefault="004C1598" w:rsidP="000C32CE">
          <w:pPr>
            <w:pStyle w:val="11"/>
            <w:rPr>
              <w:rFonts w:asciiTheme="minorHAnsi" w:hAnsiTheme="minorHAnsi" w:cstheme="minorBidi"/>
              <w:sz w:val="22"/>
              <w:szCs w:val="22"/>
            </w:rPr>
          </w:pPr>
          <w:r w:rsidRPr="0061629C">
            <w:fldChar w:fldCharType="begin"/>
          </w:r>
          <w:r w:rsidRPr="0061629C">
            <w:instrText xml:space="preserve"> TOC \o "1-3" \h \z \u </w:instrText>
          </w:r>
          <w:r w:rsidRPr="0061629C">
            <w:fldChar w:fldCharType="separate"/>
          </w:r>
          <w:hyperlink w:anchor="_Toc176874551" w:history="1">
            <w:r w:rsidR="000C32CE" w:rsidRPr="00EB1641">
              <w:rPr>
                <w:rStyle w:val="a3"/>
                <w:rFonts w:eastAsia="Times New Roman"/>
              </w:rPr>
              <w:t>Московский международный рейтинг учреждений высшего образования «Три миссии университета» (MosIUR).</w:t>
            </w:r>
            <w:r w:rsidR="000C32CE">
              <w:rPr>
                <w:webHidden/>
              </w:rPr>
              <w:tab/>
            </w:r>
            <w:r w:rsidR="000C32CE">
              <w:rPr>
                <w:webHidden/>
              </w:rPr>
              <w:fldChar w:fldCharType="begin"/>
            </w:r>
            <w:r w:rsidR="000C32CE">
              <w:rPr>
                <w:webHidden/>
              </w:rPr>
              <w:instrText xml:space="preserve"> PAGEREF _Toc176874551 \h </w:instrText>
            </w:r>
            <w:r w:rsidR="000C32CE">
              <w:rPr>
                <w:webHidden/>
              </w:rPr>
            </w:r>
            <w:r w:rsidR="000C32CE">
              <w:rPr>
                <w:webHidden/>
              </w:rPr>
              <w:fldChar w:fldCharType="separate"/>
            </w:r>
            <w:r w:rsidR="000C32CE">
              <w:rPr>
                <w:webHidden/>
              </w:rPr>
              <w:t>3</w:t>
            </w:r>
            <w:r w:rsidR="000C32CE">
              <w:rPr>
                <w:webHidden/>
              </w:rPr>
              <w:fldChar w:fldCharType="end"/>
            </w:r>
          </w:hyperlink>
        </w:p>
        <w:p w14:paraId="55C04B64" w14:textId="77777777" w:rsidR="000C32CE" w:rsidRDefault="005A6B9E" w:rsidP="000C32CE">
          <w:pPr>
            <w:pStyle w:val="11"/>
            <w:rPr>
              <w:rFonts w:asciiTheme="minorHAnsi" w:hAnsiTheme="minorHAnsi" w:cstheme="minorBidi"/>
              <w:sz w:val="22"/>
              <w:szCs w:val="22"/>
            </w:rPr>
          </w:pPr>
          <w:hyperlink w:anchor="_Toc176874556" w:history="1">
            <w:r w:rsidR="000C32CE" w:rsidRPr="00EB1641">
              <w:rPr>
                <w:rStyle w:val="a3"/>
                <w:rFonts w:eastAsia="Times New Roman"/>
                <w:bCs/>
              </w:rPr>
              <w:t>Критерии Московского международного рейтинга вузов</w:t>
            </w:r>
            <w:r w:rsidR="000C32CE">
              <w:rPr>
                <w:webHidden/>
              </w:rPr>
              <w:tab/>
            </w:r>
            <w:r w:rsidR="000C32CE">
              <w:rPr>
                <w:webHidden/>
              </w:rPr>
              <w:fldChar w:fldCharType="begin"/>
            </w:r>
            <w:r w:rsidR="000C32CE">
              <w:rPr>
                <w:webHidden/>
              </w:rPr>
              <w:instrText xml:space="preserve"> PAGEREF _Toc176874556 \h </w:instrText>
            </w:r>
            <w:r w:rsidR="000C32CE">
              <w:rPr>
                <w:webHidden/>
              </w:rPr>
            </w:r>
            <w:r w:rsidR="000C32CE">
              <w:rPr>
                <w:webHidden/>
              </w:rPr>
              <w:fldChar w:fldCharType="separate"/>
            </w:r>
            <w:r w:rsidR="000C32CE">
              <w:rPr>
                <w:webHidden/>
              </w:rPr>
              <w:t>3</w:t>
            </w:r>
            <w:r w:rsidR="000C32CE">
              <w:rPr>
                <w:webHidden/>
              </w:rPr>
              <w:fldChar w:fldCharType="end"/>
            </w:r>
          </w:hyperlink>
        </w:p>
        <w:p w14:paraId="7F9C1694" w14:textId="77777777" w:rsidR="000C32CE" w:rsidRDefault="005A6B9E" w:rsidP="000C32CE">
          <w:pPr>
            <w:pStyle w:val="11"/>
            <w:rPr>
              <w:rFonts w:asciiTheme="minorHAnsi" w:hAnsiTheme="minorHAnsi" w:cstheme="minorBidi"/>
              <w:sz w:val="22"/>
              <w:szCs w:val="22"/>
            </w:rPr>
          </w:pPr>
          <w:hyperlink w:anchor="_Toc176874560" w:history="1">
            <w:r w:rsidR="000C32CE" w:rsidRPr="00EB1641">
              <w:rPr>
                <w:rStyle w:val="a3"/>
                <w:rFonts w:eastAsia="Times New Roman"/>
                <w:bCs/>
              </w:rPr>
              <w:t>Результаты MosIUR за 2024 год</w:t>
            </w:r>
            <w:r w:rsidR="000C32CE">
              <w:rPr>
                <w:webHidden/>
              </w:rPr>
              <w:tab/>
            </w:r>
            <w:r w:rsidR="000C32CE">
              <w:rPr>
                <w:webHidden/>
              </w:rPr>
              <w:fldChar w:fldCharType="begin"/>
            </w:r>
            <w:r w:rsidR="000C32CE">
              <w:rPr>
                <w:webHidden/>
              </w:rPr>
              <w:instrText xml:space="preserve"> PAGEREF _Toc176874560 \h </w:instrText>
            </w:r>
            <w:r w:rsidR="000C32CE">
              <w:rPr>
                <w:webHidden/>
              </w:rPr>
            </w:r>
            <w:r w:rsidR="000C32CE">
              <w:rPr>
                <w:webHidden/>
              </w:rPr>
              <w:fldChar w:fldCharType="separate"/>
            </w:r>
            <w:r w:rsidR="000C32CE">
              <w:rPr>
                <w:webHidden/>
              </w:rPr>
              <w:t>4</w:t>
            </w:r>
            <w:r w:rsidR="000C32CE">
              <w:rPr>
                <w:webHidden/>
              </w:rPr>
              <w:fldChar w:fldCharType="end"/>
            </w:r>
          </w:hyperlink>
        </w:p>
        <w:p w14:paraId="2CE55B4A" w14:textId="410B03F9" w:rsidR="000C32CE" w:rsidRDefault="005A6B9E" w:rsidP="000C32CE">
          <w:pPr>
            <w:pStyle w:val="11"/>
            <w:rPr>
              <w:rFonts w:asciiTheme="minorHAnsi" w:hAnsiTheme="minorHAnsi" w:cstheme="minorBidi"/>
              <w:sz w:val="22"/>
              <w:szCs w:val="22"/>
            </w:rPr>
          </w:pPr>
          <w:hyperlink w:anchor="_Toc176874563" w:history="1">
            <w:r w:rsidR="000C32CE" w:rsidRPr="00EB1641">
              <w:rPr>
                <w:rStyle w:val="a3"/>
                <w:rFonts w:eastAsia="Times New Roman"/>
                <w:bCs/>
              </w:rPr>
              <w:t>Университеты Республики Беларусь</w:t>
            </w:r>
          </w:hyperlink>
          <w:r w:rsidR="000C32CE" w:rsidRPr="000C32CE">
            <w:rPr>
              <w:rStyle w:val="a3"/>
              <w:u w:val="none"/>
            </w:rPr>
            <w:t xml:space="preserve"> </w:t>
          </w:r>
          <w:hyperlink w:anchor="_Toc176874564" w:history="1">
            <w:r w:rsidR="000C32CE" w:rsidRPr="00EB1641">
              <w:rPr>
                <w:rStyle w:val="a3"/>
                <w:rFonts w:eastAsia="Times New Roman"/>
                <w:bCs/>
              </w:rPr>
              <w:t xml:space="preserve">в </w:t>
            </w:r>
            <w:r w:rsidR="00354109" w:rsidRPr="00354109">
              <w:rPr>
                <w:rStyle w:val="a3"/>
                <w:rFonts w:eastAsia="Times New Roman"/>
                <w:bCs/>
              </w:rPr>
              <w:t xml:space="preserve">MosIUR </w:t>
            </w:r>
            <w:r w:rsidR="000C32CE">
              <w:rPr>
                <w:webHidden/>
              </w:rPr>
              <w:tab/>
            </w:r>
            <w:r w:rsidR="000C32CE">
              <w:rPr>
                <w:webHidden/>
              </w:rPr>
              <w:fldChar w:fldCharType="begin"/>
            </w:r>
            <w:r w:rsidR="000C32CE">
              <w:rPr>
                <w:webHidden/>
              </w:rPr>
              <w:instrText xml:space="preserve"> PAGEREF _Toc176874564 \h </w:instrText>
            </w:r>
            <w:r w:rsidR="000C32CE">
              <w:rPr>
                <w:webHidden/>
              </w:rPr>
            </w:r>
            <w:r w:rsidR="000C32CE">
              <w:rPr>
                <w:webHidden/>
              </w:rPr>
              <w:fldChar w:fldCharType="separate"/>
            </w:r>
            <w:r w:rsidR="000C32CE">
              <w:rPr>
                <w:webHidden/>
              </w:rPr>
              <w:t>4</w:t>
            </w:r>
            <w:r w:rsidR="000C32CE">
              <w:rPr>
                <w:webHidden/>
              </w:rPr>
              <w:fldChar w:fldCharType="end"/>
            </w:r>
          </w:hyperlink>
        </w:p>
        <w:p w14:paraId="42F3D757" w14:textId="41C117D2" w:rsidR="000C32CE" w:rsidRDefault="005A6B9E" w:rsidP="000C32CE">
          <w:pPr>
            <w:pStyle w:val="11"/>
            <w:rPr>
              <w:rFonts w:asciiTheme="minorHAnsi" w:hAnsiTheme="minorHAnsi" w:cstheme="minorBidi"/>
              <w:sz w:val="22"/>
              <w:szCs w:val="22"/>
            </w:rPr>
          </w:pPr>
          <w:hyperlink w:anchor="_Toc176874566" w:history="1">
            <w:r w:rsidR="000C32CE" w:rsidRPr="00EB1641">
              <w:rPr>
                <w:rStyle w:val="a3"/>
                <w:rFonts w:eastAsia="Times New Roman"/>
                <w:bCs/>
              </w:rPr>
              <w:t>П</w:t>
            </w:r>
          </w:hyperlink>
          <w:hyperlink w:anchor="_Toc176874568" w:history="1">
            <w:r w:rsidR="000C32CE" w:rsidRPr="00EB1641">
              <w:rPr>
                <w:rStyle w:val="a3"/>
                <w:rFonts w:ascii="Times" w:hAnsi="Times"/>
                <w:bCs/>
              </w:rPr>
              <w:t>риложение</w:t>
            </w:r>
            <w:r w:rsidR="000C32CE">
              <w:rPr>
                <w:webHidden/>
              </w:rPr>
              <w:tab/>
            </w:r>
            <w:r w:rsidR="00D458F4">
              <w:rPr>
                <w:webHidden/>
              </w:rPr>
              <w:t>6</w:t>
            </w:r>
          </w:hyperlink>
        </w:p>
        <w:p w14:paraId="053ACD44" w14:textId="77777777" w:rsidR="004C1598" w:rsidRPr="004C1598" w:rsidRDefault="004C1598" w:rsidP="004C1598">
          <w:pPr>
            <w:spacing w:line="360" w:lineRule="auto"/>
          </w:pPr>
          <w:r w:rsidRPr="0061629C">
            <w:rPr>
              <w:rFonts w:ascii="Times New Roman" w:hAnsi="Times New Roman" w:cs="Times New Roman"/>
              <w:bCs/>
              <w:sz w:val="28"/>
              <w:szCs w:val="28"/>
            </w:rPr>
            <w:fldChar w:fldCharType="end"/>
          </w:r>
        </w:p>
      </w:sdtContent>
    </w:sdt>
    <w:p w14:paraId="3E78A5FE" w14:textId="659554CA" w:rsidR="00AE7A84" w:rsidRPr="00AE7A84" w:rsidRDefault="004C1598" w:rsidP="00AE7A84">
      <w:pP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br w:type="page"/>
      </w:r>
    </w:p>
    <w:tbl>
      <w:tblPr>
        <w:tblStyle w:val="af"/>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35"/>
        <w:gridCol w:w="8185"/>
      </w:tblGrid>
      <w:tr w:rsidR="00AE7A84" w14:paraId="29AB6AB5" w14:textId="77777777" w:rsidTr="00AE7A84">
        <w:tc>
          <w:tcPr>
            <w:tcW w:w="2235" w:type="dxa"/>
            <w:vAlign w:val="center"/>
          </w:tcPr>
          <w:p w14:paraId="0C3F9496" w14:textId="0FB61B33" w:rsidR="00AE7A84" w:rsidRDefault="00AE7A84" w:rsidP="00AE7A84">
            <w:pP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lastRenderedPageBreak/>
              <w:drawing>
                <wp:inline distT="0" distB="0" distL="0" distR="0" wp14:anchorId="1C38DE90" wp14:editId="4CBF08C3">
                  <wp:extent cx="1281546" cy="272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1862" cy="272957"/>
                          </a:xfrm>
                          <a:prstGeom prst="rect">
                            <a:avLst/>
                          </a:prstGeom>
                          <a:noFill/>
                          <a:ln>
                            <a:noFill/>
                          </a:ln>
                        </pic:spPr>
                      </pic:pic>
                    </a:graphicData>
                  </a:graphic>
                </wp:inline>
              </w:drawing>
            </w:r>
          </w:p>
        </w:tc>
        <w:tc>
          <w:tcPr>
            <w:tcW w:w="8185" w:type="dxa"/>
          </w:tcPr>
          <w:p w14:paraId="7E33F0D7" w14:textId="2CE2B13C" w:rsidR="00AE7A84" w:rsidRDefault="00AE7A84" w:rsidP="00AE7A84">
            <w:pPr>
              <w:jc w:val="both"/>
              <w:rPr>
                <w:rFonts w:ascii="Times New Roman" w:eastAsia="Times New Roman" w:hAnsi="Times New Roman" w:cs="Times New Roman"/>
                <w:b/>
                <w:sz w:val="28"/>
                <w:szCs w:val="28"/>
                <w:lang w:eastAsia="ru-RU"/>
              </w:rPr>
            </w:pPr>
            <w:r w:rsidRPr="006B2369">
              <w:rPr>
                <w:rFonts w:ascii="Times New Roman" w:eastAsia="Times New Roman" w:hAnsi="Times New Roman" w:cs="Times New Roman"/>
                <w:b/>
                <w:sz w:val="28"/>
                <w:szCs w:val="28"/>
                <w:lang w:eastAsia="ru-RU"/>
              </w:rPr>
              <w:t xml:space="preserve">Московский международный рейтинг учреждений высшего образования </w:t>
            </w:r>
            <w:r w:rsidRPr="00732E41">
              <w:rPr>
                <w:rFonts w:ascii="Times New Roman" w:eastAsia="Times New Roman" w:hAnsi="Times New Roman" w:cs="Times New Roman"/>
                <w:b/>
                <w:sz w:val="28"/>
                <w:szCs w:val="28"/>
                <w:lang w:eastAsia="ru-RU"/>
              </w:rPr>
              <w:t>«Три миссии университета» (</w:t>
            </w:r>
            <w:r w:rsidRPr="00732E41">
              <w:rPr>
                <w:rFonts w:ascii="Times New Roman" w:eastAsia="Times New Roman" w:hAnsi="Times New Roman" w:cs="Times New Roman"/>
                <w:b/>
                <w:sz w:val="28"/>
                <w:szCs w:val="28"/>
                <w:lang w:val="en-US" w:eastAsia="ru-RU"/>
              </w:rPr>
              <w:t>MosIUR</w:t>
            </w:r>
            <w:r w:rsidRPr="00732E41">
              <w:rPr>
                <w:rFonts w:ascii="Times New Roman" w:eastAsia="Times New Roman" w:hAnsi="Times New Roman" w:cs="Times New Roman"/>
                <w:b/>
                <w:sz w:val="28"/>
                <w:szCs w:val="28"/>
                <w:lang w:eastAsia="ru-RU"/>
              </w:rPr>
              <w:t>)</w:t>
            </w:r>
          </w:p>
        </w:tc>
      </w:tr>
    </w:tbl>
    <w:p w14:paraId="264C8A0D" w14:textId="77777777" w:rsidR="00D1424C" w:rsidRPr="00732E41" w:rsidRDefault="00D1424C" w:rsidP="00EA411A">
      <w:pPr>
        <w:spacing w:after="0"/>
        <w:ind w:firstLine="709"/>
        <w:jc w:val="center"/>
        <w:rPr>
          <w:rFonts w:ascii="Times New Roman" w:eastAsia="Times New Roman" w:hAnsi="Times New Roman" w:cs="Times New Roman"/>
          <w:sz w:val="28"/>
          <w:szCs w:val="28"/>
          <w:lang w:eastAsia="ru-RU"/>
        </w:rPr>
      </w:pPr>
    </w:p>
    <w:p w14:paraId="033931B2" w14:textId="750B5AF7" w:rsidR="00E67AC8" w:rsidRPr="00732E41" w:rsidRDefault="00EA411A" w:rsidP="00347B16">
      <w:pPr>
        <w:tabs>
          <w:tab w:val="left" w:pos="993"/>
        </w:tabs>
        <w:spacing w:after="0"/>
        <w:jc w:val="both"/>
        <w:outlineLvl w:val="0"/>
        <w:rPr>
          <w:rFonts w:ascii="Times New Roman" w:eastAsia="Times New Roman" w:hAnsi="Times New Roman" w:cs="Times New Roman"/>
          <w:color w:val="000000"/>
          <w:sz w:val="28"/>
          <w:szCs w:val="28"/>
          <w:lang w:eastAsia="ru-RU"/>
        </w:rPr>
      </w:pPr>
      <w:bookmarkStart w:id="0" w:name="_Toc34819600"/>
      <w:r w:rsidRPr="00732E41">
        <w:rPr>
          <w:rFonts w:ascii="Times New Roman" w:eastAsia="Times New Roman" w:hAnsi="Times New Roman" w:cs="Times New Roman"/>
          <w:color w:val="000000"/>
          <w:sz w:val="28"/>
          <w:szCs w:val="28"/>
          <w:lang w:eastAsia="ru-RU"/>
        </w:rPr>
        <w:tab/>
      </w:r>
      <w:bookmarkStart w:id="1" w:name="_Toc176874551"/>
      <w:r w:rsidRPr="00732E41">
        <w:rPr>
          <w:rFonts w:ascii="Times New Roman" w:eastAsia="Times New Roman" w:hAnsi="Times New Roman" w:cs="Times New Roman"/>
          <w:color w:val="000000"/>
          <w:sz w:val="28"/>
          <w:szCs w:val="28"/>
          <w:lang w:eastAsia="ru-RU"/>
        </w:rPr>
        <w:t>Московский международный рейтинг учреждений высшего образования «Три миссии университета» (MosIUR) – академический рейтинг, который оценивает три ключевые миссии университета: образование, науку и взаимодействие с обществом.</w:t>
      </w:r>
      <w:r w:rsidR="00E67AC8" w:rsidRPr="00732E41">
        <w:rPr>
          <w:rFonts w:ascii="Times New Roman" w:eastAsia="Times New Roman" w:hAnsi="Times New Roman" w:cs="Times New Roman"/>
          <w:color w:val="000000"/>
          <w:sz w:val="28"/>
          <w:szCs w:val="28"/>
          <w:lang w:eastAsia="ru-RU"/>
        </w:rPr>
        <w:t xml:space="preserve"> </w:t>
      </w:r>
      <w:r w:rsidR="00347B16" w:rsidRPr="00732E41">
        <w:rPr>
          <w:rFonts w:ascii="Times New Roman" w:eastAsia="Times New Roman" w:hAnsi="Times New Roman" w:cs="Times New Roman"/>
          <w:color w:val="000000"/>
          <w:sz w:val="28"/>
          <w:szCs w:val="28"/>
          <w:lang w:eastAsia="ru-RU"/>
        </w:rPr>
        <w:t xml:space="preserve">Публикуется </w:t>
      </w:r>
      <w:r w:rsidR="00E67AC8" w:rsidRPr="00732E41">
        <w:rPr>
          <w:rFonts w:ascii="Times New Roman" w:eastAsia="Times New Roman" w:hAnsi="Times New Roman" w:cs="Times New Roman"/>
          <w:color w:val="000000"/>
          <w:sz w:val="28"/>
          <w:szCs w:val="28"/>
          <w:lang w:eastAsia="ru-RU"/>
        </w:rPr>
        <w:t>рейтинг с декабря 2017 года, в августе 202</w:t>
      </w:r>
      <w:r w:rsidR="00E66F8D">
        <w:rPr>
          <w:rFonts w:ascii="Times New Roman" w:eastAsia="Times New Roman" w:hAnsi="Times New Roman" w:cs="Times New Roman"/>
          <w:color w:val="000000"/>
          <w:sz w:val="28"/>
          <w:szCs w:val="28"/>
          <w:lang w:eastAsia="ru-RU"/>
        </w:rPr>
        <w:t>4</w:t>
      </w:r>
      <w:r w:rsidR="00E67AC8" w:rsidRPr="00732E41">
        <w:rPr>
          <w:rFonts w:ascii="Times New Roman" w:eastAsia="Times New Roman" w:hAnsi="Times New Roman" w:cs="Times New Roman"/>
          <w:color w:val="000000"/>
          <w:sz w:val="28"/>
          <w:szCs w:val="28"/>
          <w:lang w:eastAsia="ru-RU"/>
        </w:rPr>
        <w:t xml:space="preserve"> года опубликована </w:t>
      </w:r>
      <w:r w:rsidR="00E66F8D">
        <w:rPr>
          <w:rFonts w:ascii="Times New Roman" w:eastAsia="Times New Roman" w:hAnsi="Times New Roman" w:cs="Times New Roman"/>
          <w:color w:val="000000"/>
          <w:sz w:val="28"/>
          <w:szCs w:val="28"/>
          <w:lang w:eastAsia="ru-RU"/>
        </w:rPr>
        <w:t>восьмая</w:t>
      </w:r>
      <w:r w:rsidR="00E67AC8" w:rsidRPr="00732E41">
        <w:rPr>
          <w:rFonts w:ascii="Times New Roman" w:eastAsia="Times New Roman" w:hAnsi="Times New Roman" w:cs="Times New Roman"/>
          <w:color w:val="000000"/>
          <w:sz w:val="28"/>
          <w:szCs w:val="28"/>
          <w:lang w:eastAsia="ru-RU"/>
        </w:rPr>
        <w:t xml:space="preserve"> версия.</w:t>
      </w:r>
      <w:bookmarkEnd w:id="1"/>
    </w:p>
    <w:p w14:paraId="59A08F1C" w14:textId="77777777" w:rsidR="00732E41" w:rsidRPr="00732E41" w:rsidRDefault="00347B16" w:rsidP="00347B16">
      <w:pPr>
        <w:tabs>
          <w:tab w:val="left" w:pos="0"/>
          <w:tab w:val="left" w:pos="959"/>
          <w:tab w:val="left" w:pos="1918"/>
          <w:tab w:val="left" w:pos="2877"/>
          <w:tab w:val="left" w:pos="3836"/>
          <w:tab w:val="left" w:pos="4795"/>
          <w:tab w:val="left" w:pos="5754"/>
          <w:tab w:val="left" w:pos="6713"/>
          <w:tab w:val="left" w:pos="7672"/>
          <w:tab w:val="left" w:pos="8631"/>
        </w:tabs>
        <w:spacing w:after="0"/>
        <w:jc w:val="both"/>
        <w:rPr>
          <w:rFonts w:ascii="Times New Roman" w:eastAsia="Times New Roman" w:hAnsi="Times New Roman" w:cs="Times New Roman"/>
          <w:color w:val="000000"/>
          <w:sz w:val="28"/>
          <w:szCs w:val="28"/>
          <w:lang w:eastAsia="ru-RU"/>
        </w:rPr>
      </w:pPr>
      <w:r w:rsidRPr="00732E41">
        <w:rPr>
          <w:rFonts w:ascii="Times New Roman" w:eastAsia="Times New Roman" w:hAnsi="Times New Roman" w:cs="Times New Roman"/>
          <w:color w:val="000000"/>
          <w:sz w:val="28"/>
          <w:szCs w:val="28"/>
          <w:lang w:eastAsia="ru-RU"/>
        </w:rPr>
        <w:tab/>
      </w:r>
      <w:r w:rsidR="00732E41" w:rsidRPr="00732E41">
        <w:rPr>
          <w:rFonts w:ascii="Times New Roman" w:eastAsia="Times New Roman" w:hAnsi="Times New Roman" w:cs="Times New Roman"/>
          <w:color w:val="000000"/>
          <w:sz w:val="28"/>
          <w:szCs w:val="28"/>
          <w:lang w:eastAsia="ru-RU"/>
        </w:rPr>
        <w:t xml:space="preserve">Для составления рейтинга используются только объективные критерии, опирающиеся на официальные данные (включая публичные отчеты университетов), а также на данные авторитетных международных провайдеров информации. </w:t>
      </w:r>
      <w:proofErr w:type="spellStart"/>
      <w:r w:rsidR="00732E41" w:rsidRPr="00732E41">
        <w:rPr>
          <w:rFonts w:ascii="Times New Roman" w:eastAsia="Times New Roman" w:hAnsi="Times New Roman" w:cs="Times New Roman"/>
          <w:color w:val="000000"/>
          <w:sz w:val="28"/>
          <w:szCs w:val="28"/>
          <w:lang w:eastAsia="ru-RU"/>
        </w:rPr>
        <w:t>Репутационные</w:t>
      </w:r>
      <w:proofErr w:type="spellEnd"/>
      <w:r w:rsidR="00732E41" w:rsidRPr="00732E41">
        <w:rPr>
          <w:rFonts w:ascii="Times New Roman" w:eastAsia="Times New Roman" w:hAnsi="Times New Roman" w:cs="Times New Roman"/>
          <w:color w:val="000000"/>
          <w:sz w:val="28"/>
          <w:szCs w:val="28"/>
          <w:lang w:eastAsia="ru-RU"/>
        </w:rPr>
        <w:t xml:space="preserve"> опросы полностью исключены.</w:t>
      </w:r>
    </w:p>
    <w:p w14:paraId="6DB32592" w14:textId="331C72CE" w:rsidR="00E66F8D" w:rsidRPr="00E66F8D" w:rsidRDefault="00E66F8D" w:rsidP="00E66F8D">
      <w:pPr>
        <w:tabs>
          <w:tab w:val="left" w:pos="0"/>
          <w:tab w:val="left" w:pos="959"/>
          <w:tab w:val="left" w:pos="1918"/>
          <w:tab w:val="left" w:pos="2877"/>
          <w:tab w:val="left" w:pos="3836"/>
          <w:tab w:val="left" w:pos="4795"/>
          <w:tab w:val="left" w:pos="5754"/>
          <w:tab w:val="left" w:pos="6713"/>
          <w:tab w:val="left" w:pos="7672"/>
          <w:tab w:val="left" w:pos="8631"/>
        </w:tabs>
        <w:spacing w:after="0"/>
        <w:ind w:firstLine="709"/>
        <w:jc w:val="both"/>
        <w:rPr>
          <w:rFonts w:ascii="Times New Roman" w:eastAsia="Times New Roman" w:hAnsi="Times New Roman" w:cs="Times New Roman"/>
          <w:sz w:val="28"/>
          <w:szCs w:val="28"/>
          <w:lang w:val="be-BY" w:eastAsia="ru-RU"/>
        </w:rPr>
      </w:pPr>
      <w:r w:rsidRPr="00E66F8D">
        <w:rPr>
          <w:rFonts w:ascii="Times New Roman" w:eastAsia="Times New Roman" w:hAnsi="Times New Roman" w:cs="Times New Roman"/>
          <w:sz w:val="28"/>
          <w:szCs w:val="28"/>
          <w:lang w:eastAsia="ru-RU"/>
        </w:rPr>
        <w:t>В 2024 году в рейтинг вошли 2000 (2023 – 2000, 2022 – 1800) университетов из 112 (в 2023 – 112, 2022 – 103) стран мира. Возглавил рейтинг Массачусетский технологический институт.</w:t>
      </w:r>
    </w:p>
    <w:p w14:paraId="3F765C21" w14:textId="07D677E6" w:rsidR="00EA411A" w:rsidRDefault="00E66F8D" w:rsidP="00E66F8D">
      <w:pPr>
        <w:tabs>
          <w:tab w:val="left" w:pos="0"/>
          <w:tab w:val="left" w:pos="959"/>
          <w:tab w:val="left" w:pos="1918"/>
          <w:tab w:val="left" w:pos="2877"/>
          <w:tab w:val="left" w:pos="3836"/>
          <w:tab w:val="left" w:pos="4795"/>
          <w:tab w:val="left" w:pos="5754"/>
          <w:tab w:val="left" w:pos="6713"/>
          <w:tab w:val="left" w:pos="7672"/>
          <w:tab w:val="left" w:pos="8631"/>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66F8D">
        <w:rPr>
          <w:rFonts w:ascii="Times New Roman" w:eastAsia="Times New Roman" w:hAnsi="Times New Roman" w:cs="Times New Roman"/>
          <w:sz w:val="28"/>
          <w:szCs w:val="28"/>
          <w:lang w:eastAsia="ru-RU"/>
        </w:rPr>
        <w:t>В этом году в рейтинг вошли 11 (в 2023 – 10, 2022 – 9) университетов из Республики Беларусь. ГрГУ им. Янки Купалы занял место 1751-2000 (в 2023 – 1751-2000, 2022 – 1651-1800).</w:t>
      </w:r>
    </w:p>
    <w:p w14:paraId="0B063C13" w14:textId="394E2650" w:rsidR="00732E41" w:rsidRPr="00732E41" w:rsidRDefault="008409AD" w:rsidP="00C140F2">
      <w:pPr>
        <w:tabs>
          <w:tab w:val="left" w:pos="0"/>
          <w:tab w:val="left" w:pos="959"/>
          <w:tab w:val="left" w:pos="1918"/>
          <w:tab w:val="left" w:pos="2877"/>
          <w:tab w:val="left" w:pos="3836"/>
          <w:tab w:val="left" w:pos="4795"/>
          <w:tab w:val="left" w:pos="5754"/>
          <w:tab w:val="left" w:pos="6713"/>
          <w:tab w:val="left" w:pos="7672"/>
          <w:tab w:val="left" w:pos="8631"/>
        </w:tabs>
        <w:spacing w:after="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sz w:val="28"/>
          <w:szCs w:val="28"/>
          <w:lang w:eastAsia="ru-RU"/>
        </w:rPr>
        <w:tab/>
      </w:r>
      <w:bookmarkEnd w:id="0"/>
    </w:p>
    <w:p w14:paraId="4402D2B0" w14:textId="77777777" w:rsidR="00732E41" w:rsidRPr="00732E41" w:rsidRDefault="001B375A" w:rsidP="00732E41">
      <w:pPr>
        <w:pStyle w:val="a8"/>
        <w:tabs>
          <w:tab w:val="left" w:pos="1134"/>
        </w:tabs>
        <w:spacing w:after="0"/>
        <w:jc w:val="center"/>
        <w:outlineLvl w:val="0"/>
        <w:rPr>
          <w:rFonts w:ascii="Times New Roman" w:eastAsia="Times New Roman" w:hAnsi="Times New Roman" w:cs="Times New Roman"/>
          <w:b/>
          <w:bCs/>
          <w:color w:val="000000"/>
          <w:sz w:val="28"/>
          <w:szCs w:val="28"/>
          <w:lang w:eastAsia="ru-RU"/>
        </w:rPr>
      </w:pPr>
      <w:bookmarkStart w:id="2" w:name="_Toc144398041"/>
      <w:bookmarkStart w:id="3" w:name="_Toc176874552"/>
      <w:r w:rsidRPr="00732E41">
        <w:rPr>
          <w:rFonts w:ascii="Times New Roman" w:eastAsia="Times New Roman" w:hAnsi="Times New Roman" w:cs="Times New Roman"/>
          <w:b/>
          <w:bCs/>
          <w:color w:val="000000"/>
          <w:sz w:val="28"/>
          <w:szCs w:val="28"/>
          <w:lang w:eastAsia="ru-RU"/>
        </w:rPr>
        <w:t>Источники данных</w:t>
      </w:r>
      <w:bookmarkEnd w:id="2"/>
      <w:bookmarkEnd w:id="3"/>
      <w:r w:rsidR="00732E41" w:rsidRPr="00732E41">
        <w:rPr>
          <w:rFonts w:ascii="Times New Roman" w:eastAsia="Times New Roman" w:hAnsi="Times New Roman" w:cs="Times New Roman"/>
          <w:b/>
          <w:bCs/>
          <w:color w:val="000000"/>
          <w:sz w:val="28"/>
          <w:szCs w:val="28"/>
          <w:lang w:eastAsia="ru-RU"/>
        </w:rPr>
        <w:t xml:space="preserve"> </w:t>
      </w:r>
    </w:p>
    <w:p w14:paraId="3BDA21EB" w14:textId="3B5987AC" w:rsidR="00732E41" w:rsidRPr="00732E41" w:rsidRDefault="00732E41" w:rsidP="00732E41">
      <w:pPr>
        <w:pStyle w:val="a8"/>
        <w:tabs>
          <w:tab w:val="left" w:pos="1134"/>
        </w:tabs>
        <w:spacing w:after="0"/>
        <w:jc w:val="center"/>
        <w:outlineLvl w:val="0"/>
        <w:rPr>
          <w:rFonts w:ascii="Times New Roman" w:eastAsia="Times New Roman" w:hAnsi="Times New Roman" w:cs="Times New Roman"/>
          <w:b/>
          <w:bCs/>
          <w:color w:val="000000"/>
          <w:sz w:val="28"/>
          <w:szCs w:val="28"/>
          <w:lang w:eastAsia="ru-RU"/>
        </w:rPr>
      </w:pPr>
      <w:bookmarkStart w:id="4" w:name="_Toc144398042"/>
      <w:bookmarkStart w:id="5" w:name="_Toc176874553"/>
      <w:r w:rsidRPr="00732E41">
        <w:rPr>
          <w:rFonts w:ascii="Times New Roman" w:eastAsia="Times New Roman" w:hAnsi="Times New Roman" w:cs="Times New Roman"/>
          <w:b/>
          <w:bCs/>
          <w:color w:val="000000"/>
          <w:sz w:val="28"/>
          <w:szCs w:val="28"/>
          <w:lang w:eastAsia="ru-RU"/>
        </w:rPr>
        <w:t>Московского международного рейтинга вузов</w:t>
      </w:r>
      <w:bookmarkEnd w:id="4"/>
      <w:bookmarkEnd w:id="5"/>
    </w:p>
    <w:p w14:paraId="69AB8B32" w14:textId="42BCC7F9" w:rsidR="001B375A" w:rsidRDefault="00732E41" w:rsidP="00732E41">
      <w:pPr>
        <w:pStyle w:val="a8"/>
        <w:tabs>
          <w:tab w:val="left" w:pos="1134"/>
        </w:tabs>
        <w:spacing w:after="0"/>
        <w:jc w:val="center"/>
        <w:outlineLvl w:val="0"/>
        <w:rPr>
          <w:rFonts w:ascii="Times New Roman" w:eastAsia="Times New Roman" w:hAnsi="Times New Roman" w:cs="Times New Roman"/>
          <w:b/>
          <w:bCs/>
          <w:color w:val="000000"/>
          <w:sz w:val="28"/>
          <w:szCs w:val="28"/>
          <w:lang w:eastAsia="ru-RU"/>
        </w:rPr>
      </w:pPr>
      <w:bookmarkStart w:id="6" w:name="_Toc144398043"/>
      <w:bookmarkStart w:id="7" w:name="_Toc176874554"/>
      <w:r w:rsidRPr="00732E41">
        <w:rPr>
          <w:rFonts w:ascii="Times New Roman" w:eastAsia="Times New Roman" w:hAnsi="Times New Roman" w:cs="Times New Roman"/>
          <w:b/>
          <w:bCs/>
          <w:color w:val="000000"/>
          <w:sz w:val="28"/>
          <w:szCs w:val="28"/>
          <w:lang w:eastAsia="ru-RU"/>
        </w:rPr>
        <w:t>«Три миссии университета» - 202</w:t>
      </w:r>
      <w:bookmarkEnd w:id="6"/>
      <w:r w:rsidR="00E66F8D">
        <w:rPr>
          <w:rFonts w:ascii="Times New Roman" w:eastAsia="Times New Roman" w:hAnsi="Times New Roman" w:cs="Times New Roman"/>
          <w:b/>
          <w:bCs/>
          <w:color w:val="000000"/>
          <w:sz w:val="28"/>
          <w:szCs w:val="28"/>
          <w:lang w:eastAsia="ru-RU"/>
        </w:rPr>
        <w:t>4</w:t>
      </w:r>
      <w:bookmarkEnd w:id="7"/>
    </w:p>
    <w:p w14:paraId="6158CBF1" w14:textId="77777777" w:rsidR="00D1424C" w:rsidRPr="00732E41" w:rsidRDefault="00D1424C" w:rsidP="00732E41">
      <w:pPr>
        <w:pStyle w:val="a8"/>
        <w:tabs>
          <w:tab w:val="left" w:pos="1134"/>
        </w:tabs>
        <w:spacing w:after="0"/>
        <w:jc w:val="center"/>
        <w:outlineLvl w:val="0"/>
        <w:rPr>
          <w:rFonts w:ascii="Times New Roman" w:eastAsia="Times New Roman" w:hAnsi="Times New Roman" w:cs="Times New Roman"/>
          <w:b/>
          <w:bCs/>
          <w:color w:val="000000"/>
          <w:sz w:val="28"/>
          <w:szCs w:val="28"/>
          <w:lang w:eastAsia="ru-RU"/>
        </w:rPr>
      </w:pPr>
    </w:p>
    <w:p w14:paraId="470810C6" w14:textId="615A2AFC" w:rsidR="001B375A" w:rsidRPr="00E66F8D" w:rsidRDefault="001B375A" w:rsidP="001B375A">
      <w:pPr>
        <w:tabs>
          <w:tab w:val="left" w:pos="1134"/>
        </w:tabs>
        <w:spacing w:after="0"/>
        <w:jc w:val="both"/>
        <w:outlineLvl w:val="0"/>
        <w:rPr>
          <w:rFonts w:ascii="Times New Roman" w:eastAsia="Times New Roman" w:hAnsi="Times New Roman" w:cs="Times New Roman"/>
          <w:sz w:val="28"/>
          <w:szCs w:val="28"/>
          <w:lang w:eastAsia="ru-RU"/>
        </w:rPr>
      </w:pPr>
      <w:r w:rsidRPr="00732E41">
        <w:rPr>
          <w:rFonts w:ascii="Times New Roman" w:eastAsia="Times New Roman" w:hAnsi="Times New Roman" w:cs="Times New Roman"/>
          <w:bCs/>
          <w:color w:val="000000"/>
          <w:sz w:val="28"/>
          <w:szCs w:val="28"/>
          <w:lang w:eastAsia="ru-RU"/>
        </w:rPr>
        <w:tab/>
      </w:r>
      <w:bookmarkStart w:id="8" w:name="_Toc176874555"/>
      <w:proofErr w:type="gramStart"/>
      <w:r w:rsidR="00E66F8D" w:rsidRPr="00E66F8D">
        <w:rPr>
          <w:rFonts w:ascii="Times New Roman" w:eastAsia="Times New Roman" w:hAnsi="Times New Roman" w:cs="Times New Roman"/>
          <w:sz w:val="28"/>
          <w:szCs w:val="28"/>
          <w:lang w:eastAsia="ru-RU"/>
        </w:rPr>
        <w:t xml:space="preserve">Источниками информации стали открытые данные официальных сайтов университетов и национальных органов власти, а также данные независимых международных источников: крупнейший </w:t>
      </w:r>
      <w:proofErr w:type="spellStart"/>
      <w:r w:rsidR="00E66F8D" w:rsidRPr="00E66F8D">
        <w:rPr>
          <w:rFonts w:ascii="Times New Roman" w:eastAsia="Times New Roman" w:hAnsi="Times New Roman" w:cs="Times New Roman"/>
          <w:sz w:val="28"/>
          <w:szCs w:val="28"/>
          <w:lang w:eastAsia="ru-RU"/>
        </w:rPr>
        <w:t>агрегатор</w:t>
      </w:r>
      <w:proofErr w:type="spellEnd"/>
      <w:r w:rsidR="00E66F8D" w:rsidRPr="00E66F8D">
        <w:rPr>
          <w:rFonts w:ascii="Times New Roman" w:eastAsia="Times New Roman" w:hAnsi="Times New Roman" w:cs="Times New Roman"/>
          <w:sz w:val="28"/>
          <w:szCs w:val="28"/>
          <w:lang w:eastAsia="ru-RU"/>
        </w:rPr>
        <w:t xml:space="preserve"> платформ онлайн-курсов </w:t>
      </w:r>
      <w:proofErr w:type="spellStart"/>
      <w:r w:rsidR="00E66F8D" w:rsidRPr="00E66F8D">
        <w:rPr>
          <w:rFonts w:ascii="Times New Roman" w:eastAsia="Times New Roman" w:hAnsi="Times New Roman" w:cs="Times New Roman"/>
          <w:sz w:val="28"/>
          <w:szCs w:val="28"/>
          <w:lang w:eastAsia="ru-RU"/>
        </w:rPr>
        <w:t>Class</w:t>
      </w:r>
      <w:proofErr w:type="spellEnd"/>
      <w:r w:rsidR="00E66F8D" w:rsidRPr="00E66F8D">
        <w:rPr>
          <w:rFonts w:ascii="Times New Roman" w:eastAsia="Times New Roman" w:hAnsi="Times New Roman" w:cs="Times New Roman"/>
          <w:sz w:val="28"/>
          <w:szCs w:val="28"/>
          <w:lang w:eastAsia="ru-RU"/>
        </w:rPr>
        <w:t xml:space="preserve"> </w:t>
      </w:r>
      <w:proofErr w:type="spellStart"/>
      <w:r w:rsidR="00E66F8D" w:rsidRPr="00E66F8D">
        <w:rPr>
          <w:rFonts w:ascii="Times New Roman" w:eastAsia="Times New Roman" w:hAnsi="Times New Roman" w:cs="Times New Roman"/>
          <w:sz w:val="28"/>
          <w:szCs w:val="28"/>
          <w:lang w:eastAsia="ru-RU"/>
        </w:rPr>
        <w:t>Central</w:t>
      </w:r>
      <w:proofErr w:type="spellEnd"/>
      <w:r w:rsidR="00E66F8D" w:rsidRPr="00E66F8D">
        <w:rPr>
          <w:rFonts w:ascii="Times New Roman" w:eastAsia="Times New Roman" w:hAnsi="Times New Roman" w:cs="Times New Roman"/>
          <w:sz w:val="28"/>
          <w:szCs w:val="28"/>
          <w:lang w:eastAsia="ru-RU"/>
        </w:rPr>
        <w:t xml:space="preserve">; платформы массового образования «Открытое образование» (Россия) и icourse163.org (Китай); общедоступная многоязычная универсальная энциклопедия «Википедия»; поисковые системы Google, «Яндекс», </w:t>
      </w:r>
      <w:proofErr w:type="spellStart"/>
      <w:r w:rsidR="00E66F8D" w:rsidRPr="00E66F8D">
        <w:rPr>
          <w:rFonts w:ascii="Times New Roman" w:eastAsia="Times New Roman" w:hAnsi="Times New Roman" w:cs="Times New Roman"/>
          <w:sz w:val="28"/>
          <w:szCs w:val="28"/>
          <w:lang w:eastAsia="ru-RU"/>
        </w:rPr>
        <w:t>Baidu</w:t>
      </w:r>
      <w:proofErr w:type="spellEnd"/>
      <w:r w:rsidR="00E66F8D" w:rsidRPr="00E66F8D">
        <w:rPr>
          <w:rFonts w:ascii="Times New Roman" w:eastAsia="Times New Roman" w:hAnsi="Times New Roman" w:cs="Times New Roman"/>
          <w:sz w:val="28"/>
          <w:szCs w:val="28"/>
          <w:lang w:eastAsia="ru-RU"/>
        </w:rPr>
        <w:t>; социальные се</w:t>
      </w:r>
      <w:r w:rsidR="00493B19">
        <w:rPr>
          <w:rFonts w:ascii="Times New Roman" w:eastAsia="Times New Roman" w:hAnsi="Times New Roman" w:cs="Times New Roman"/>
          <w:sz w:val="28"/>
          <w:szCs w:val="28"/>
          <w:lang w:eastAsia="ru-RU"/>
        </w:rPr>
        <w:t xml:space="preserve">ти </w:t>
      </w:r>
      <w:proofErr w:type="spellStart"/>
      <w:r w:rsidR="00493B19">
        <w:rPr>
          <w:rFonts w:ascii="Times New Roman" w:eastAsia="Times New Roman" w:hAnsi="Times New Roman" w:cs="Times New Roman"/>
          <w:sz w:val="28"/>
          <w:szCs w:val="28"/>
          <w:lang w:eastAsia="ru-RU"/>
        </w:rPr>
        <w:t>Facebook</w:t>
      </w:r>
      <w:proofErr w:type="spellEnd"/>
      <w:r w:rsidR="00493B19">
        <w:rPr>
          <w:rFonts w:ascii="Times New Roman" w:eastAsia="Times New Roman" w:hAnsi="Times New Roman" w:cs="Times New Roman"/>
          <w:sz w:val="28"/>
          <w:szCs w:val="28"/>
          <w:lang w:eastAsia="ru-RU"/>
        </w:rPr>
        <w:t xml:space="preserve">, X (бывшая </w:t>
      </w:r>
      <w:proofErr w:type="spellStart"/>
      <w:r w:rsidR="00493B19">
        <w:rPr>
          <w:rFonts w:ascii="Times New Roman" w:eastAsia="Times New Roman" w:hAnsi="Times New Roman" w:cs="Times New Roman"/>
          <w:sz w:val="28"/>
          <w:szCs w:val="28"/>
          <w:lang w:eastAsia="ru-RU"/>
        </w:rPr>
        <w:t>Twitter</w:t>
      </w:r>
      <w:proofErr w:type="spellEnd"/>
      <w:r w:rsidR="00E66F8D" w:rsidRPr="00E66F8D">
        <w:rPr>
          <w:rFonts w:ascii="Times New Roman" w:eastAsia="Times New Roman" w:hAnsi="Times New Roman" w:cs="Times New Roman"/>
          <w:sz w:val="28"/>
          <w:szCs w:val="28"/>
          <w:lang w:eastAsia="ru-RU"/>
        </w:rPr>
        <w:t xml:space="preserve">), VK, </w:t>
      </w:r>
      <w:proofErr w:type="spellStart"/>
      <w:r w:rsidR="00E66F8D" w:rsidRPr="00E66F8D">
        <w:rPr>
          <w:rFonts w:ascii="Times New Roman" w:eastAsia="Times New Roman" w:hAnsi="Times New Roman" w:cs="Times New Roman"/>
          <w:sz w:val="28"/>
          <w:szCs w:val="28"/>
          <w:lang w:eastAsia="ru-RU"/>
        </w:rPr>
        <w:t>Sina</w:t>
      </w:r>
      <w:proofErr w:type="spellEnd"/>
      <w:r w:rsidR="00E66F8D" w:rsidRPr="00E66F8D">
        <w:rPr>
          <w:rFonts w:ascii="Times New Roman" w:eastAsia="Times New Roman" w:hAnsi="Times New Roman" w:cs="Times New Roman"/>
          <w:sz w:val="28"/>
          <w:szCs w:val="28"/>
          <w:lang w:eastAsia="ru-RU"/>
        </w:rPr>
        <w:t xml:space="preserve"> </w:t>
      </w:r>
      <w:proofErr w:type="spellStart"/>
      <w:r w:rsidR="00E66F8D" w:rsidRPr="00E66F8D">
        <w:rPr>
          <w:rFonts w:ascii="Times New Roman" w:eastAsia="Times New Roman" w:hAnsi="Times New Roman" w:cs="Times New Roman"/>
          <w:sz w:val="28"/>
          <w:szCs w:val="28"/>
          <w:lang w:eastAsia="ru-RU"/>
        </w:rPr>
        <w:t>Weibo</w:t>
      </w:r>
      <w:proofErr w:type="spellEnd"/>
      <w:r w:rsidR="00E66F8D" w:rsidRPr="00E66F8D">
        <w:rPr>
          <w:rFonts w:ascii="Times New Roman" w:eastAsia="Times New Roman" w:hAnsi="Times New Roman" w:cs="Times New Roman"/>
          <w:sz w:val="28"/>
          <w:szCs w:val="28"/>
          <w:lang w:eastAsia="ru-RU"/>
        </w:rPr>
        <w:t xml:space="preserve">, </w:t>
      </w:r>
      <w:proofErr w:type="spellStart"/>
      <w:r w:rsidR="00E66F8D" w:rsidRPr="00E66F8D">
        <w:rPr>
          <w:rFonts w:ascii="Times New Roman" w:eastAsia="Times New Roman" w:hAnsi="Times New Roman" w:cs="Times New Roman"/>
          <w:sz w:val="28"/>
          <w:szCs w:val="28"/>
          <w:lang w:eastAsia="ru-RU"/>
        </w:rPr>
        <w:t>YouTube</w:t>
      </w:r>
      <w:proofErr w:type="spellEnd"/>
      <w:r w:rsidR="00E66F8D" w:rsidRPr="00E66F8D">
        <w:rPr>
          <w:rFonts w:ascii="Times New Roman" w:eastAsia="Times New Roman" w:hAnsi="Times New Roman" w:cs="Times New Roman"/>
          <w:sz w:val="28"/>
          <w:szCs w:val="28"/>
          <w:lang w:eastAsia="ru-RU"/>
        </w:rPr>
        <w:t xml:space="preserve">, </w:t>
      </w:r>
      <w:proofErr w:type="spellStart"/>
      <w:r w:rsidR="00E66F8D" w:rsidRPr="00E66F8D">
        <w:rPr>
          <w:rFonts w:ascii="Times New Roman" w:eastAsia="Times New Roman" w:hAnsi="Times New Roman" w:cs="Times New Roman"/>
          <w:sz w:val="28"/>
          <w:szCs w:val="28"/>
          <w:lang w:eastAsia="ru-RU"/>
        </w:rPr>
        <w:t>Telegram</w:t>
      </w:r>
      <w:proofErr w:type="spellEnd"/>
      <w:r w:rsidR="00E66F8D" w:rsidRPr="00E66F8D">
        <w:rPr>
          <w:rFonts w:ascii="Times New Roman" w:eastAsia="Times New Roman" w:hAnsi="Times New Roman" w:cs="Times New Roman"/>
          <w:sz w:val="28"/>
          <w:szCs w:val="28"/>
          <w:lang w:eastAsia="ru-RU"/>
        </w:rPr>
        <w:t>;</w:t>
      </w:r>
      <w:proofErr w:type="gramEnd"/>
      <w:r w:rsidR="00E66F8D" w:rsidRPr="00E66F8D">
        <w:rPr>
          <w:rFonts w:ascii="Times New Roman" w:eastAsia="Times New Roman" w:hAnsi="Times New Roman" w:cs="Times New Roman"/>
          <w:sz w:val="28"/>
          <w:szCs w:val="28"/>
          <w:lang w:eastAsia="ru-RU"/>
        </w:rPr>
        <w:t xml:space="preserve"> компания </w:t>
      </w:r>
      <w:proofErr w:type="spellStart"/>
      <w:r w:rsidR="00E66F8D" w:rsidRPr="00E66F8D">
        <w:rPr>
          <w:rFonts w:ascii="Times New Roman" w:eastAsia="Times New Roman" w:hAnsi="Times New Roman" w:cs="Times New Roman"/>
          <w:sz w:val="28"/>
          <w:szCs w:val="28"/>
          <w:lang w:eastAsia="ru-RU"/>
        </w:rPr>
        <w:t>Similarweb</w:t>
      </w:r>
      <w:proofErr w:type="spellEnd"/>
      <w:r w:rsidR="00E66F8D" w:rsidRPr="00E66F8D">
        <w:rPr>
          <w:rFonts w:ascii="Times New Roman" w:eastAsia="Times New Roman" w:hAnsi="Times New Roman" w:cs="Times New Roman"/>
          <w:sz w:val="28"/>
          <w:szCs w:val="28"/>
          <w:lang w:eastAsia="ru-RU"/>
        </w:rPr>
        <w:t xml:space="preserve">, один из мировых лидеров в области веб-аналитики; вебсайты международных олимпиад студентов; провайдеры </w:t>
      </w:r>
      <w:proofErr w:type="spellStart"/>
      <w:r w:rsidR="00E66F8D" w:rsidRPr="00E66F8D">
        <w:rPr>
          <w:rFonts w:ascii="Times New Roman" w:eastAsia="Times New Roman" w:hAnsi="Times New Roman" w:cs="Times New Roman"/>
          <w:sz w:val="28"/>
          <w:szCs w:val="28"/>
          <w:lang w:eastAsia="ru-RU"/>
        </w:rPr>
        <w:t>библиометрических</w:t>
      </w:r>
      <w:proofErr w:type="spellEnd"/>
      <w:r w:rsidR="00E66F8D" w:rsidRPr="00E66F8D">
        <w:rPr>
          <w:rFonts w:ascii="Times New Roman" w:eastAsia="Times New Roman" w:hAnsi="Times New Roman" w:cs="Times New Roman"/>
          <w:sz w:val="28"/>
          <w:szCs w:val="28"/>
          <w:lang w:eastAsia="ru-RU"/>
        </w:rPr>
        <w:t xml:space="preserve"> данных; веб-сайты научных премий из списка IREG List of International Academic Awards.</w:t>
      </w:r>
      <w:bookmarkEnd w:id="8"/>
    </w:p>
    <w:p w14:paraId="19587121" w14:textId="77777777" w:rsidR="00732E41" w:rsidRPr="00732E41" w:rsidRDefault="00732E41" w:rsidP="00732E41">
      <w:pPr>
        <w:tabs>
          <w:tab w:val="left" w:pos="1134"/>
        </w:tabs>
        <w:spacing w:after="0"/>
        <w:jc w:val="center"/>
        <w:outlineLvl w:val="0"/>
        <w:rPr>
          <w:rFonts w:ascii="Times New Roman" w:eastAsia="Times New Roman" w:hAnsi="Times New Roman" w:cs="Times New Roman"/>
          <w:b/>
          <w:bCs/>
          <w:color w:val="000000"/>
          <w:sz w:val="28"/>
          <w:szCs w:val="28"/>
          <w:lang w:eastAsia="ru-RU"/>
        </w:rPr>
      </w:pPr>
    </w:p>
    <w:p w14:paraId="1F93464A" w14:textId="14EBC42F" w:rsidR="00732E41" w:rsidRPr="00732E41" w:rsidRDefault="00732E41" w:rsidP="00732E41">
      <w:pPr>
        <w:tabs>
          <w:tab w:val="left" w:pos="1134"/>
        </w:tabs>
        <w:spacing w:after="0"/>
        <w:jc w:val="center"/>
        <w:outlineLvl w:val="0"/>
        <w:rPr>
          <w:rFonts w:ascii="Times New Roman" w:eastAsia="Times New Roman" w:hAnsi="Times New Roman" w:cs="Times New Roman"/>
          <w:b/>
          <w:bCs/>
          <w:color w:val="000000"/>
          <w:sz w:val="28"/>
          <w:szCs w:val="28"/>
          <w:lang w:eastAsia="ru-RU"/>
        </w:rPr>
      </w:pPr>
      <w:bookmarkStart w:id="9" w:name="_Toc144398045"/>
      <w:bookmarkStart w:id="10" w:name="_Toc176874556"/>
      <w:r w:rsidRPr="00732E41">
        <w:rPr>
          <w:rFonts w:ascii="Times New Roman" w:eastAsia="Times New Roman" w:hAnsi="Times New Roman" w:cs="Times New Roman"/>
          <w:b/>
          <w:bCs/>
          <w:color w:val="000000"/>
          <w:sz w:val="28"/>
          <w:szCs w:val="28"/>
          <w:lang w:eastAsia="ru-RU"/>
        </w:rPr>
        <w:t>Критерии Московского международного рейтинга вузов</w:t>
      </w:r>
      <w:bookmarkEnd w:id="9"/>
      <w:bookmarkEnd w:id="10"/>
    </w:p>
    <w:p w14:paraId="3B3E8542" w14:textId="39A4CF75" w:rsidR="00732E41" w:rsidRDefault="00732E41" w:rsidP="00732E41">
      <w:pPr>
        <w:tabs>
          <w:tab w:val="left" w:pos="1134"/>
        </w:tabs>
        <w:spacing w:after="0"/>
        <w:jc w:val="center"/>
        <w:outlineLvl w:val="0"/>
        <w:rPr>
          <w:rFonts w:ascii="Times New Roman" w:eastAsia="Times New Roman" w:hAnsi="Times New Roman" w:cs="Times New Roman"/>
          <w:b/>
          <w:bCs/>
          <w:color w:val="000000"/>
          <w:sz w:val="28"/>
          <w:szCs w:val="28"/>
          <w:lang w:eastAsia="ru-RU"/>
        </w:rPr>
      </w:pPr>
      <w:bookmarkStart w:id="11" w:name="_Toc144398046"/>
      <w:bookmarkStart w:id="12" w:name="_Toc176874557"/>
      <w:r w:rsidRPr="00732E41">
        <w:rPr>
          <w:rFonts w:ascii="Times New Roman" w:eastAsia="Times New Roman" w:hAnsi="Times New Roman" w:cs="Times New Roman"/>
          <w:b/>
          <w:bCs/>
          <w:color w:val="000000"/>
          <w:sz w:val="28"/>
          <w:szCs w:val="28"/>
          <w:lang w:eastAsia="ru-RU"/>
        </w:rPr>
        <w:t>«Три миссии университета» - 202</w:t>
      </w:r>
      <w:bookmarkEnd w:id="11"/>
      <w:r w:rsidR="00E66F8D">
        <w:rPr>
          <w:rFonts w:ascii="Times New Roman" w:eastAsia="Times New Roman" w:hAnsi="Times New Roman" w:cs="Times New Roman"/>
          <w:b/>
          <w:bCs/>
          <w:color w:val="000000"/>
          <w:sz w:val="28"/>
          <w:szCs w:val="28"/>
          <w:lang w:eastAsia="ru-RU"/>
        </w:rPr>
        <w:t>4</w:t>
      </w:r>
      <w:bookmarkEnd w:id="12"/>
    </w:p>
    <w:p w14:paraId="0157F910" w14:textId="75511D21" w:rsidR="00233CB3" w:rsidRPr="00233CB3" w:rsidRDefault="00233CB3" w:rsidP="00233CB3">
      <w:pPr>
        <w:tabs>
          <w:tab w:val="left" w:pos="1134"/>
        </w:tabs>
        <w:spacing w:after="0"/>
        <w:jc w:val="both"/>
        <w:outlineLvl w:val="0"/>
        <w:rPr>
          <w:rFonts w:ascii="Times New Roman" w:eastAsia="Times New Roman" w:hAnsi="Times New Roman" w:cs="Times New Roman"/>
          <w:bCs/>
          <w:color w:val="000000"/>
          <w:sz w:val="28"/>
          <w:szCs w:val="28"/>
          <w:lang w:eastAsia="ru-RU"/>
        </w:rPr>
      </w:pPr>
      <w:r>
        <w:rPr>
          <w:rFonts w:ascii="Times New Roman" w:eastAsia="Times New Roman" w:hAnsi="Times New Roman"/>
          <w:sz w:val="26"/>
          <w:szCs w:val="26"/>
          <w:lang w:eastAsia="ru-RU"/>
        </w:rPr>
        <w:tab/>
      </w:r>
      <w:bookmarkStart w:id="13" w:name="_Toc176874558"/>
      <w:r w:rsidRPr="00A26592">
        <w:rPr>
          <w:rFonts w:ascii="Times New Roman" w:eastAsia="Times New Roman" w:hAnsi="Times New Roman"/>
          <w:sz w:val="26"/>
          <w:szCs w:val="26"/>
          <w:lang w:eastAsia="ru-RU"/>
        </w:rPr>
        <w:t>Московский международный рейтинг учреждений высшего образования «Три миссии университета» (</w:t>
      </w:r>
      <w:r w:rsidRPr="00A26592">
        <w:rPr>
          <w:rFonts w:ascii="Times New Roman" w:eastAsia="Times New Roman" w:hAnsi="Times New Roman"/>
          <w:sz w:val="26"/>
          <w:szCs w:val="26"/>
          <w:lang w:val="en-US" w:eastAsia="ru-RU"/>
        </w:rPr>
        <w:t>MosIUR</w:t>
      </w:r>
      <w:r w:rsidRPr="00A26592">
        <w:rPr>
          <w:rFonts w:ascii="Times New Roman" w:eastAsia="Times New Roman" w:hAnsi="Times New Roman"/>
          <w:sz w:val="26"/>
          <w:szCs w:val="26"/>
          <w:lang w:eastAsia="ru-RU"/>
        </w:rPr>
        <w:t>) – академический рейтинг, который оценивает три ключевые миссии университета: образование, науку и взаимодействие с обществом.</w:t>
      </w:r>
      <w:bookmarkEnd w:id="13"/>
    </w:p>
    <w:p w14:paraId="1B78661B" w14:textId="414D55E4" w:rsidR="001B375A" w:rsidRDefault="00E63B51" w:rsidP="00732E41">
      <w:pPr>
        <w:tabs>
          <w:tab w:val="left" w:pos="1134"/>
        </w:tabs>
        <w:spacing w:after="0"/>
        <w:jc w:val="center"/>
        <w:outlineLvl w:val="0"/>
        <w:rPr>
          <w:rFonts w:ascii="Times New Roman" w:eastAsia="Times New Roman" w:hAnsi="Times New Roman" w:cs="Times New Roman"/>
          <w:bCs/>
          <w:i/>
          <w:color w:val="000000"/>
          <w:sz w:val="28"/>
          <w:szCs w:val="28"/>
          <w:lang w:eastAsia="ru-RU"/>
        </w:rPr>
      </w:pPr>
      <w:bookmarkStart w:id="14" w:name="_Toc144398047"/>
      <w:bookmarkStart w:id="15" w:name="_Toc176874559"/>
      <w:r w:rsidRPr="004B2FAA">
        <w:rPr>
          <w:rFonts w:ascii="Times New Roman" w:eastAsia="Times New Roman" w:hAnsi="Times New Roman" w:cs="Times New Roman"/>
          <w:bCs/>
          <w:i/>
          <w:color w:val="000000"/>
          <w:sz w:val="28"/>
          <w:szCs w:val="28"/>
          <w:lang w:eastAsia="ru-RU"/>
        </w:rPr>
        <w:t>(</w:t>
      </w:r>
      <w:r w:rsidR="00233CB3" w:rsidRPr="004B2FAA">
        <w:rPr>
          <w:rFonts w:ascii="Times New Roman" w:eastAsia="Times New Roman" w:hAnsi="Times New Roman" w:cs="Times New Roman"/>
          <w:bCs/>
          <w:i/>
          <w:color w:val="000000"/>
          <w:sz w:val="28"/>
          <w:szCs w:val="28"/>
          <w:lang w:eastAsia="ru-RU"/>
        </w:rPr>
        <w:t xml:space="preserve">Критерии MosIUR </w:t>
      </w:r>
      <w:r w:rsidR="007F6B7D">
        <w:rPr>
          <w:rFonts w:ascii="Times New Roman" w:eastAsia="Times New Roman" w:hAnsi="Times New Roman" w:cs="Times New Roman"/>
          <w:bCs/>
          <w:i/>
          <w:color w:val="000000"/>
          <w:sz w:val="28"/>
          <w:szCs w:val="28"/>
          <w:lang w:eastAsia="ru-RU"/>
        </w:rPr>
        <w:t xml:space="preserve">2024 </w:t>
      </w:r>
      <w:r w:rsidR="00233CB3" w:rsidRPr="004B2FAA">
        <w:rPr>
          <w:rFonts w:ascii="Times New Roman" w:eastAsia="Times New Roman" w:hAnsi="Times New Roman" w:cs="Times New Roman"/>
          <w:bCs/>
          <w:i/>
          <w:color w:val="000000"/>
          <w:sz w:val="28"/>
          <w:szCs w:val="28"/>
          <w:lang w:eastAsia="ru-RU"/>
        </w:rPr>
        <w:t xml:space="preserve">подробно в </w:t>
      </w:r>
      <w:r w:rsidR="00732E41" w:rsidRPr="004B2FAA">
        <w:rPr>
          <w:rFonts w:ascii="Times New Roman" w:eastAsia="Times New Roman" w:hAnsi="Times New Roman" w:cs="Times New Roman"/>
          <w:bCs/>
          <w:i/>
          <w:color w:val="000000"/>
          <w:sz w:val="28"/>
          <w:szCs w:val="28"/>
          <w:lang w:eastAsia="ru-RU"/>
        </w:rPr>
        <w:t>приложени</w:t>
      </w:r>
      <w:r w:rsidR="007D2127">
        <w:rPr>
          <w:rFonts w:ascii="Times New Roman" w:eastAsia="Times New Roman" w:hAnsi="Times New Roman" w:cs="Times New Roman"/>
          <w:bCs/>
          <w:i/>
          <w:color w:val="000000"/>
          <w:sz w:val="28"/>
          <w:szCs w:val="28"/>
          <w:lang w:eastAsia="ru-RU"/>
        </w:rPr>
        <w:t>и</w:t>
      </w:r>
      <w:r w:rsidR="00BC2BE7" w:rsidRPr="004B2FAA">
        <w:rPr>
          <w:rFonts w:ascii="Times New Roman" w:eastAsia="Times New Roman" w:hAnsi="Times New Roman" w:cs="Times New Roman"/>
          <w:bCs/>
          <w:i/>
          <w:color w:val="000000"/>
          <w:sz w:val="28"/>
          <w:szCs w:val="28"/>
          <w:lang w:eastAsia="ru-RU"/>
        </w:rPr>
        <w:t>)</w:t>
      </w:r>
      <w:bookmarkEnd w:id="14"/>
      <w:bookmarkEnd w:id="15"/>
    </w:p>
    <w:p w14:paraId="2ACB25F0" w14:textId="56EF0DE4" w:rsidR="000666A7" w:rsidRPr="00732E41" w:rsidRDefault="00737A57" w:rsidP="003F16F9">
      <w:pPr>
        <w:pStyle w:val="a8"/>
        <w:tabs>
          <w:tab w:val="left" w:pos="1134"/>
        </w:tabs>
        <w:spacing w:after="0"/>
        <w:ind w:left="0"/>
        <w:jc w:val="center"/>
        <w:outlineLvl w:val="0"/>
        <w:rPr>
          <w:rFonts w:ascii="Times New Roman" w:eastAsia="Times New Roman" w:hAnsi="Times New Roman" w:cs="Times New Roman"/>
          <w:b/>
          <w:bCs/>
          <w:color w:val="000000"/>
          <w:sz w:val="28"/>
          <w:szCs w:val="28"/>
          <w:lang w:eastAsia="ru-RU"/>
        </w:rPr>
      </w:pPr>
      <w:bookmarkStart w:id="16" w:name="_Toc176874560"/>
      <w:r w:rsidRPr="00732E41">
        <w:rPr>
          <w:rFonts w:ascii="Times New Roman" w:eastAsia="Times New Roman" w:hAnsi="Times New Roman" w:cs="Times New Roman"/>
          <w:b/>
          <w:bCs/>
          <w:color w:val="000000"/>
          <w:sz w:val="28"/>
          <w:szCs w:val="28"/>
          <w:lang w:eastAsia="ru-RU"/>
        </w:rPr>
        <w:lastRenderedPageBreak/>
        <w:t xml:space="preserve">Результаты </w:t>
      </w:r>
      <w:r w:rsidR="00BC2BE7" w:rsidRPr="00BC2BE7">
        <w:rPr>
          <w:rFonts w:ascii="Times New Roman" w:eastAsia="Times New Roman" w:hAnsi="Times New Roman" w:cs="Times New Roman"/>
          <w:b/>
          <w:bCs/>
          <w:color w:val="000000"/>
          <w:sz w:val="28"/>
          <w:szCs w:val="28"/>
          <w:lang w:eastAsia="ru-RU"/>
        </w:rPr>
        <w:t>MosIUR</w:t>
      </w:r>
      <w:r w:rsidRPr="00732E41">
        <w:rPr>
          <w:rFonts w:ascii="Times New Roman" w:eastAsia="Times New Roman" w:hAnsi="Times New Roman" w:cs="Times New Roman"/>
          <w:b/>
          <w:bCs/>
          <w:color w:val="000000"/>
          <w:sz w:val="28"/>
          <w:szCs w:val="28"/>
          <w:lang w:eastAsia="ru-RU"/>
        </w:rPr>
        <w:t xml:space="preserve"> за</w:t>
      </w:r>
      <w:r w:rsidR="00D97362" w:rsidRPr="00732E41">
        <w:rPr>
          <w:rFonts w:ascii="Times New Roman" w:eastAsia="Times New Roman" w:hAnsi="Times New Roman" w:cs="Times New Roman"/>
          <w:b/>
          <w:bCs/>
          <w:color w:val="000000"/>
          <w:sz w:val="28"/>
          <w:szCs w:val="28"/>
          <w:lang w:eastAsia="ru-RU"/>
        </w:rPr>
        <w:t xml:space="preserve"> </w:t>
      </w:r>
      <w:r w:rsidR="000666A7" w:rsidRPr="00732E41">
        <w:rPr>
          <w:rFonts w:ascii="Times New Roman" w:eastAsia="Times New Roman" w:hAnsi="Times New Roman" w:cs="Times New Roman"/>
          <w:b/>
          <w:bCs/>
          <w:color w:val="000000"/>
          <w:sz w:val="28"/>
          <w:szCs w:val="28"/>
          <w:lang w:eastAsia="ru-RU"/>
        </w:rPr>
        <w:t>202</w:t>
      </w:r>
      <w:r w:rsidR="00E66F8D">
        <w:rPr>
          <w:rFonts w:ascii="Times New Roman" w:eastAsia="Times New Roman" w:hAnsi="Times New Roman" w:cs="Times New Roman"/>
          <w:b/>
          <w:bCs/>
          <w:color w:val="000000"/>
          <w:sz w:val="28"/>
          <w:szCs w:val="28"/>
          <w:lang w:eastAsia="ru-RU"/>
        </w:rPr>
        <w:t>4</w:t>
      </w:r>
      <w:r w:rsidR="000666A7" w:rsidRPr="00732E41">
        <w:rPr>
          <w:rFonts w:ascii="Times New Roman" w:eastAsia="Times New Roman" w:hAnsi="Times New Roman" w:cs="Times New Roman"/>
          <w:b/>
          <w:bCs/>
          <w:color w:val="000000"/>
          <w:sz w:val="28"/>
          <w:szCs w:val="28"/>
          <w:lang w:eastAsia="ru-RU"/>
        </w:rPr>
        <w:t xml:space="preserve"> год</w:t>
      </w:r>
      <w:bookmarkEnd w:id="16"/>
      <w:r w:rsidR="000666A7" w:rsidRPr="00732E41">
        <w:rPr>
          <w:rFonts w:ascii="Times New Roman" w:eastAsia="Times New Roman" w:hAnsi="Times New Roman" w:cs="Times New Roman"/>
          <w:b/>
          <w:bCs/>
          <w:color w:val="000000"/>
          <w:sz w:val="28"/>
          <w:szCs w:val="28"/>
          <w:lang w:eastAsia="ru-RU"/>
        </w:rPr>
        <w:t xml:space="preserve"> </w:t>
      </w:r>
    </w:p>
    <w:p w14:paraId="4E7B36A3" w14:textId="10799F3D" w:rsidR="00737A57" w:rsidRPr="008409AD" w:rsidRDefault="000666A7" w:rsidP="003F16F9">
      <w:pPr>
        <w:pStyle w:val="a8"/>
        <w:tabs>
          <w:tab w:val="left" w:pos="1134"/>
        </w:tabs>
        <w:spacing w:after="0"/>
        <w:ind w:left="0"/>
        <w:jc w:val="center"/>
        <w:outlineLvl w:val="0"/>
        <w:rPr>
          <w:rFonts w:ascii="Times New Roman" w:eastAsia="Times New Roman" w:hAnsi="Times New Roman" w:cs="Times New Roman"/>
          <w:bCs/>
          <w:color w:val="000000"/>
          <w:sz w:val="28"/>
          <w:szCs w:val="28"/>
          <w:lang w:eastAsia="ru-RU"/>
        </w:rPr>
      </w:pPr>
      <w:bookmarkStart w:id="17" w:name="_Toc144398049"/>
      <w:bookmarkStart w:id="18" w:name="_Toc176874561"/>
      <w:r w:rsidRPr="008409AD">
        <w:rPr>
          <w:rFonts w:ascii="Times New Roman" w:eastAsia="Times New Roman" w:hAnsi="Times New Roman" w:cs="Times New Roman"/>
          <w:bCs/>
          <w:color w:val="000000"/>
          <w:sz w:val="28"/>
          <w:szCs w:val="28"/>
          <w:lang w:eastAsia="ru-RU"/>
        </w:rPr>
        <w:t xml:space="preserve">(в сравнении с </w:t>
      </w:r>
      <w:r w:rsidR="00737A57" w:rsidRPr="008409AD">
        <w:rPr>
          <w:rFonts w:ascii="Times New Roman" w:eastAsia="Times New Roman" w:hAnsi="Times New Roman" w:cs="Times New Roman"/>
          <w:bCs/>
          <w:color w:val="000000"/>
          <w:sz w:val="28"/>
          <w:szCs w:val="28"/>
          <w:lang w:eastAsia="ru-RU"/>
        </w:rPr>
        <w:t>20</w:t>
      </w:r>
      <w:r w:rsidR="00E240A0" w:rsidRPr="008409AD">
        <w:rPr>
          <w:rFonts w:ascii="Times New Roman" w:eastAsia="Times New Roman" w:hAnsi="Times New Roman" w:cs="Times New Roman"/>
          <w:bCs/>
          <w:color w:val="000000"/>
          <w:sz w:val="28"/>
          <w:szCs w:val="28"/>
          <w:lang w:eastAsia="ru-RU"/>
        </w:rPr>
        <w:t>2</w:t>
      </w:r>
      <w:r w:rsidR="00E66F8D" w:rsidRPr="008409AD">
        <w:rPr>
          <w:rFonts w:ascii="Times New Roman" w:eastAsia="Times New Roman" w:hAnsi="Times New Roman" w:cs="Times New Roman"/>
          <w:bCs/>
          <w:color w:val="000000"/>
          <w:sz w:val="28"/>
          <w:szCs w:val="28"/>
          <w:lang w:eastAsia="ru-RU"/>
        </w:rPr>
        <w:t>3</w:t>
      </w:r>
      <w:r w:rsidR="00737A57" w:rsidRPr="008409AD">
        <w:rPr>
          <w:rFonts w:ascii="Times New Roman" w:eastAsia="Times New Roman" w:hAnsi="Times New Roman" w:cs="Times New Roman"/>
          <w:bCs/>
          <w:color w:val="000000"/>
          <w:sz w:val="28"/>
          <w:szCs w:val="28"/>
          <w:lang w:eastAsia="ru-RU"/>
        </w:rPr>
        <w:t xml:space="preserve"> </w:t>
      </w:r>
      <w:r w:rsidR="008409AD" w:rsidRPr="008409AD">
        <w:rPr>
          <w:rFonts w:ascii="Times New Roman" w:eastAsia="Times New Roman" w:hAnsi="Times New Roman" w:cs="Times New Roman"/>
          <w:bCs/>
          <w:color w:val="000000"/>
          <w:sz w:val="28"/>
          <w:szCs w:val="28"/>
          <w:lang w:eastAsia="ru-RU"/>
        </w:rPr>
        <w:t xml:space="preserve">и 2022 </w:t>
      </w:r>
      <w:r w:rsidR="00737A57" w:rsidRPr="008409AD">
        <w:rPr>
          <w:rFonts w:ascii="Times New Roman" w:eastAsia="Times New Roman" w:hAnsi="Times New Roman" w:cs="Times New Roman"/>
          <w:bCs/>
          <w:color w:val="000000"/>
          <w:sz w:val="28"/>
          <w:szCs w:val="28"/>
          <w:lang w:eastAsia="ru-RU"/>
        </w:rPr>
        <w:t>г</w:t>
      </w:r>
      <w:r w:rsidR="005A380F" w:rsidRPr="008409AD">
        <w:rPr>
          <w:rFonts w:ascii="Times New Roman" w:eastAsia="Times New Roman" w:hAnsi="Times New Roman" w:cs="Times New Roman"/>
          <w:bCs/>
          <w:color w:val="000000"/>
          <w:sz w:val="28"/>
          <w:szCs w:val="28"/>
          <w:lang w:eastAsia="ru-RU"/>
        </w:rPr>
        <w:t>од</w:t>
      </w:r>
      <w:r w:rsidR="008409AD" w:rsidRPr="008409AD">
        <w:rPr>
          <w:rFonts w:ascii="Times New Roman" w:eastAsia="Times New Roman" w:hAnsi="Times New Roman" w:cs="Times New Roman"/>
          <w:bCs/>
          <w:color w:val="000000"/>
          <w:sz w:val="28"/>
          <w:szCs w:val="28"/>
          <w:lang w:eastAsia="ru-RU"/>
        </w:rPr>
        <w:t>ами</w:t>
      </w:r>
      <w:r w:rsidRPr="008409AD">
        <w:rPr>
          <w:rFonts w:ascii="Times New Roman" w:eastAsia="Times New Roman" w:hAnsi="Times New Roman" w:cs="Times New Roman"/>
          <w:bCs/>
          <w:color w:val="000000"/>
          <w:sz w:val="28"/>
          <w:szCs w:val="28"/>
          <w:lang w:eastAsia="ru-RU"/>
        </w:rPr>
        <w:t>)</w:t>
      </w:r>
      <w:bookmarkEnd w:id="17"/>
      <w:bookmarkEnd w:id="18"/>
    </w:p>
    <w:p w14:paraId="6E8A823A" w14:textId="77777777" w:rsidR="00ED6AE4" w:rsidRDefault="00ED6AE4" w:rsidP="003F16F9">
      <w:pPr>
        <w:pStyle w:val="a8"/>
        <w:tabs>
          <w:tab w:val="left" w:pos="1134"/>
        </w:tabs>
        <w:spacing w:after="0"/>
        <w:ind w:left="0"/>
        <w:jc w:val="center"/>
        <w:outlineLvl w:val="0"/>
        <w:rPr>
          <w:rFonts w:ascii="Times New Roman" w:eastAsia="Times New Roman" w:hAnsi="Times New Roman" w:cs="Times New Roman"/>
          <w:b/>
          <w:bCs/>
          <w:color w:val="000000"/>
          <w:sz w:val="28"/>
          <w:szCs w:val="28"/>
          <w:lang w:eastAsia="ru-RU"/>
        </w:rPr>
      </w:pPr>
    </w:p>
    <w:p w14:paraId="60C4AFFD" w14:textId="16E7711A" w:rsidR="00436909" w:rsidRPr="00732E41" w:rsidRDefault="00E66F8D" w:rsidP="00187345">
      <w:pPr>
        <w:spacing w:after="0"/>
        <w:ind w:firstLine="709"/>
        <w:jc w:val="both"/>
        <w:rPr>
          <w:rFonts w:ascii="Times New Roman" w:eastAsia="Times New Roman" w:hAnsi="Times New Roman" w:cs="Times New Roman"/>
          <w:color w:val="000000"/>
          <w:sz w:val="28"/>
          <w:szCs w:val="28"/>
          <w:lang w:eastAsia="ru-RU"/>
        </w:rPr>
      </w:pPr>
      <w:r w:rsidRPr="00E66F8D">
        <w:rPr>
          <w:rFonts w:ascii="Times New Roman" w:eastAsia="Times New Roman" w:hAnsi="Times New Roman" w:cs="Times New Roman"/>
          <w:color w:val="000000"/>
          <w:sz w:val="28"/>
          <w:szCs w:val="28"/>
          <w:lang w:eastAsia="ru-RU"/>
        </w:rPr>
        <w:t xml:space="preserve">Возглавил рейтинг </w:t>
      </w:r>
      <w:r w:rsidR="007251E9">
        <w:rPr>
          <w:rFonts w:ascii="Times New Roman" w:eastAsia="Times New Roman" w:hAnsi="Times New Roman" w:cs="Times New Roman"/>
          <w:color w:val="000000"/>
          <w:sz w:val="28"/>
          <w:szCs w:val="28"/>
          <w:lang w:eastAsia="ru-RU"/>
        </w:rPr>
        <w:t xml:space="preserve">в 2024 году </w:t>
      </w:r>
      <w:r w:rsidRPr="00E66F8D">
        <w:rPr>
          <w:rFonts w:ascii="Times New Roman" w:eastAsia="Times New Roman" w:hAnsi="Times New Roman" w:cs="Times New Roman"/>
          <w:color w:val="000000"/>
          <w:sz w:val="28"/>
          <w:szCs w:val="28"/>
          <w:lang w:eastAsia="ru-RU"/>
        </w:rPr>
        <w:t xml:space="preserve">Массачусетский технологический институт (MIT), сместивший  Гарвардский университет. Как объяснили составители рейтинга, это произошло благодаря росту показателей группы «образование» (включая победы в студенческих олимпиадах и объем бюджета в расчете </w:t>
      </w:r>
      <w:proofErr w:type="gramStart"/>
      <w:r w:rsidRPr="00E66F8D">
        <w:rPr>
          <w:rFonts w:ascii="Times New Roman" w:eastAsia="Times New Roman" w:hAnsi="Times New Roman" w:cs="Times New Roman"/>
          <w:color w:val="000000"/>
          <w:sz w:val="28"/>
          <w:szCs w:val="28"/>
          <w:lang w:eastAsia="ru-RU"/>
        </w:rPr>
        <w:t>на</w:t>
      </w:r>
      <w:proofErr w:type="gramEnd"/>
      <w:r w:rsidRPr="00E66F8D">
        <w:rPr>
          <w:rFonts w:ascii="Times New Roman" w:eastAsia="Times New Roman" w:hAnsi="Times New Roman" w:cs="Times New Roman"/>
          <w:color w:val="000000"/>
          <w:sz w:val="28"/>
          <w:szCs w:val="28"/>
          <w:lang w:eastAsia="ru-RU"/>
        </w:rPr>
        <w:t xml:space="preserve"> обучающегося).</w:t>
      </w:r>
      <w:r>
        <w:rPr>
          <w:rFonts w:ascii="Times New Roman" w:eastAsia="Times New Roman" w:hAnsi="Times New Roman" w:cs="Times New Roman"/>
          <w:color w:val="000000"/>
          <w:sz w:val="28"/>
          <w:szCs w:val="28"/>
          <w:lang w:eastAsia="ru-RU"/>
        </w:rPr>
        <w:t xml:space="preserve"> </w:t>
      </w:r>
      <w:r w:rsidR="00436909" w:rsidRPr="00732E41">
        <w:rPr>
          <w:rFonts w:ascii="Times New Roman" w:eastAsia="Times New Roman" w:hAnsi="Times New Roman" w:cs="Times New Roman"/>
          <w:color w:val="000000"/>
          <w:sz w:val="28"/>
          <w:szCs w:val="28"/>
          <w:lang w:eastAsia="ru-RU"/>
        </w:rPr>
        <w:t>Лидер</w:t>
      </w:r>
      <w:r w:rsidR="007251E9">
        <w:rPr>
          <w:rFonts w:ascii="Times New Roman" w:eastAsia="Times New Roman" w:hAnsi="Times New Roman" w:cs="Times New Roman"/>
          <w:color w:val="000000"/>
          <w:sz w:val="28"/>
          <w:szCs w:val="28"/>
          <w:lang w:eastAsia="ru-RU"/>
        </w:rPr>
        <w:t>о</w:t>
      </w:r>
      <w:r w:rsidR="00436909" w:rsidRPr="00732E41">
        <w:rPr>
          <w:rFonts w:ascii="Times New Roman" w:eastAsia="Times New Roman" w:hAnsi="Times New Roman" w:cs="Times New Roman"/>
          <w:color w:val="000000"/>
          <w:sz w:val="28"/>
          <w:szCs w:val="28"/>
          <w:lang w:eastAsia="ru-RU"/>
        </w:rPr>
        <w:t xml:space="preserve">м рейтинга среди университетов мира </w:t>
      </w:r>
      <w:r>
        <w:rPr>
          <w:rFonts w:ascii="Times New Roman" w:eastAsia="Times New Roman" w:hAnsi="Times New Roman" w:cs="Times New Roman"/>
          <w:color w:val="000000"/>
          <w:sz w:val="28"/>
          <w:szCs w:val="28"/>
          <w:lang w:eastAsia="ru-RU"/>
        </w:rPr>
        <w:t>в 2023</w:t>
      </w:r>
      <w:r w:rsidR="007251E9">
        <w:rPr>
          <w:rFonts w:ascii="Times New Roman" w:eastAsia="Times New Roman" w:hAnsi="Times New Roman" w:cs="Times New Roman"/>
          <w:color w:val="000000"/>
          <w:sz w:val="28"/>
          <w:szCs w:val="28"/>
          <w:lang w:eastAsia="ru-RU"/>
        </w:rPr>
        <w:t xml:space="preserve"> </w:t>
      </w:r>
      <w:r w:rsidR="008409AD">
        <w:rPr>
          <w:rFonts w:ascii="Times New Roman" w:eastAsia="Times New Roman" w:hAnsi="Times New Roman" w:cs="Times New Roman"/>
          <w:color w:val="000000"/>
          <w:sz w:val="28"/>
          <w:szCs w:val="28"/>
          <w:lang w:eastAsia="ru-RU"/>
        </w:rPr>
        <w:t xml:space="preserve">и 2022 гг. </w:t>
      </w:r>
      <w:r w:rsidR="00436909" w:rsidRPr="00732E41">
        <w:rPr>
          <w:rFonts w:ascii="Times New Roman" w:eastAsia="Times New Roman" w:hAnsi="Times New Roman" w:cs="Times New Roman"/>
          <w:color w:val="000000"/>
          <w:sz w:val="28"/>
          <w:szCs w:val="28"/>
          <w:lang w:eastAsia="ru-RU"/>
        </w:rPr>
        <w:t>явля</w:t>
      </w:r>
      <w:r>
        <w:rPr>
          <w:rFonts w:ascii="Times New Roman" w:eastAsia="Times New Roman" w:hAnsi="Times New Roman" w:cs="Times New Roman"/>
          <w:color w:val="000000"/>
          <w:sz w:val="28"/>
          <w:szCs w:val="28"/>
          <w:lang w:eastAsia="ru-RU"/>
        </w:rPr>
        <w:t>лс</w:t>
      </w:r>
      <w:r w:rsidR="007251E9">
        <w:rPr>
          <w:rFonts w:ascii="Times New Roman" w:eastAsia="Times New Roman" w:hAnsi="Times New Roman" w:cs="Times New Roman"/>
          <w:color w:val="000000"/>
          <w:sz w:val="28"/>
          <w:szCs w:val="28"/>
          <w:lang w:eastAsia="ru-RU"/>
        </w:rPr>
        <w:t>я</w:t>
      </w:r>
      <w:r w:rsidR="00436909" w:rsidRPr="00732E41">
        <w:rPr>
          <w:rFonts w:ascii="Times New Roman" w:eastAsia="Times New Roman" w:hAnsi="Times New Roman" w:cs="Times New Roman"/>
          <w:color w:val="000000"/>
          <w:sz w:val="28"/>
          <w:szCs w:val="28"/>
          <w:lang w:eastAsia="ru-RU"/>
        </w:rPr>
        <w:t xml:space="preserve"> </w:t>
      </w:r>
      <w:r w:rsidR="00732E41" w:rsidRPr="00732E41">
        <w:rPr>
          <w:rFonts w:ascii="Times New Roman" w:eastAsia="Times New Roman" w:hAnsi="Times New Roman" w:cs="Times New Roman"/>
          <w:color w:val="000000"/>
          <w:sz w:val="28"/>
          <w:szCs w:val="28"/>
          <w:lang w:eastAsia="ru-RU"/>
        </w:rPr>
        <w:t>Гарвардский университет.</w:t>
      </w:r>
    </w:p>
    <w:p w14:paraId="2B1D3D04" w14:textId="52C78BA8" w:rsidR="00BC2BE7" w:rsidRPr="00ED6AE4" w:rsidRDefault="00436909" w:rsidP="008E04FC">
      <w:pPr>
        <w:spacing w:after="0" w:line="240" w:lineRule="auto"/>
        <w:ind w:firstLine="709"/>
        <w:jc w:val="both"/>
        <w:rPr>
          <w:rFonts w:ascii="Times New Roman" w:hAnsi="Times New Roman" w:cs="Times New Roman"/>
          <w:sz w:val="28"/>
          <w:szCs w:val="28"/>
        </w:rPr>
      </w:pPr>
      <w:r w:rsidRPr="00732E41">
        <w:rPr>
          <w:rFonts w:ascii="Times New Roman" w:hAnsi="Times New Roman" w:cs="Times New Roman"/>
          <w:sz w:val="28"/>
          <w:szCs w:val="28"/>
        </w:rPr>
        <w:t>Лучшие университеты стран-соседей в рейтинге</w:t>
      </w:r>
      <w:r w:rsidR="008409AD">
        <w:rPr>
          <w:rFonts w:ascii="Times New Roman" w:hAnsi="Times New Roman" w:cs="Times New Roman"/>
          <w:sz w:val="28"/>
          <w:szCs w:val="28"/>
        </w:rPr>
        <w:t xml:space="preserve"> (2024 / 2023 / 2022 гг.)</w:t>
      </w:r>
      <w:r w:rsidRPr="00732E41">
        <w:rPr>
          <w:rFonts w:ascii="Times New Roman" w:hAnsi="Times New Roman" w:cs="Times New Roman"/>
          <w:sz w:val="28"/>
          <w:szCs w:val="28"/>
        </w:rPr>
        <w:t>:</w:t>
      </w:r>
      <w:r w:rsidR="008E04FC">
        <w:rPr>
          <w:rFonts w:ascii="Times New Roman" w:hAnsi="Times New Roman" w:cs="Times New Roman"/>
          <w:sz w:val="28"/>
          <w:szCs w:val="28"/>
        </w:rPr>
        <w:t xml:space="preserve"> </w:t>
      </w:r>
      <w:proofErr w:type="spellStart"/>
      <w:r w:rsidR="00BC2BE7" w:rsidRPr="00BC2BE7">
        <w:rPr>
          <w:rFonts w:ascii="Times New Roman" w:hAnsi="Times New Roman" w:cs="Times New Roman"/>
          <w:sz w:val="28"/>
          <w:szCs w:val="28"/>
        </w:rPr>
        <w:t>Lomonosov</w:t>
      </w:r>
      <w:proofErr w:type="spellEnd"/>
      <w:r w:rsidR="00BC2BE7" w:rsidRPr="00BC2BE7">
        <w:rPr>
          <w:rFonts w:ascii="Times New Roman" w:hAnsi="Times New Roman" w:cs="Times New Roman"/>
          <w:sz w:val="28"/>
          <w:szCs w:val="28"/>
        </w:rPr>
        <w:t xml:space="preserve"> </w:t>
      </w:r>
      <w:proofErr w:type="spellStart"/>
      <w:r w:rsidR="00BC2BE7" w:rsidRPr="00BC2BE7">
        <w:rPr>
          <w:rFonts w:ascii="Times New Roman" w:hAnsi="Times New Roman" w:cs="Times New Roman"/>
          <w:sz w:val="28"/>
          <w:szCs w:val="28"/>
        </w:rPr>
        <w:t>Moscow</w:t>
      </w:r>
      <w:proofErr w:type="spellEnd"/>
      <w:r w:rsidR="00BC2BE7" w:rsidRPr="00BC2BE7">
        <w:rPr>
          <w:rFonts w:ascii="Times New Roman" w:hAnsi="Times New Roman" w:cs="Times New Roman"/>
          <w:sz w:val="28"/>
          <w:szCs w:val="28"/>
        </w:rPr>
        <w:t xml:space="preserve"> </w:t>
      </w:r>
      <w:proofErr w:type="spellStart"/>
      <w:r w:rsidR="00BC2BE7" w:rsidRPr="00BC2BE7">
        <w:rPr>
          <w:rFonts w:ascii="Times New Roman" w:hAnsi="Times New Roman" w:cs="Times New Roman"/>
          <w:sz w:val="28"/>
          <w:szCs w:val="28"/>
        </w:rPr>
        <w:t>State</w:t>
      </w:r>
      <w:proofErr w:type="spellEnd"/>
      <w:r w:rsidR="00BC2BE7" w:rsidRPr="00BC2BE7">
        <w:rPr>
          <w:rFonts w:ascii="Times New Roman" w:hAnsi="Times New Roman" w:cs="Times New Roman"/>
          <w:sz w:val="28"/>
          <w:szCs w:val="28"/>
        </w:rPr>
        <w:t xml:space="preserve"> University</w:t>
      </w:r>
      <w:r w:rsidR="00BC2BE7">
        <w:rPr>
          <w:rFonts w:ascii="Times New Roman" w:hAnsi="Times New Roman" w:cs="Times New Roman"/>
          <w:sz w:val="28"/>
          <w:szCs w:val="28"/>
        </w:rPr>
        <w:t xml:space="preserve"> (Россия, 17</w:t>
      </w:r>
      <w:r w:rsidR="00BC2BE7" w:rsidRPr="00732E41">
        <w:rPr>
          <w:rFonts w:ascii="Times New Roman" w:hAnsi="Times New Roman" w:cs="Times New Roman"/>
          <w:sz w:val="28"/>
          <w:szCs w:val="28"/>
        </w:rPr>
        <w:t xml:space="preserve"> </w:t>
      </w:r>
      <w:r w:rsidR="00BA0851">
        <w:rPr>
          <w:rFonts w:ascii="Times New Roman" w:eastAsia="Times New Roman" w:hAnsi="Times New Roman" w:cs="Times New Roman"/>
          <w:color w:val="000000"/>
          <w:sz w:val="28"/>
          <w:szCs w:val="28"/>
          <w:lang w:eastAsia="ru-RU"/>
        </w:rPr>
        <w:t xml:space="preserve">/ 17 / </w:t>
      </w:r>
      <w:r w:rsidR="008E04FC">
        <w:rPr>
          <w:rFonts w:ascii="Times New Roman" w:eastAsia="Times New Roman" w:hAnsi="Times New Roman" w:cs="Times New Roman"/>
          <w:color w:val="000000"/>
          <w:sz w:val="28"/>
          <w:szCs w:val="28"/>
          <w:lang w:eastAsia="ru-RU"/>
        </w:rPr>
        <w:t>18</w:t>
      </w:r>
      <w:r w:rsidR="00BC2BE7" w:rsidRPr="00732E41">
        <w:rPr>
          <w:rFonts w:ascii="Times New Roman" w:hAnsi="Times New Roman" w:cs="Times New Roman"/>
          <w:sz w:val="28"/>
          <w:szCs w:val="28"/>
        </w:rPr>
        <w:t>)</w:t>
      </w:r>
      <w:r w:rsidR="00BC2BE7">
        <w:rPr>
          <w:rFonts w:ascii="Times New Roman" w:hAnsi="Times New Roman" w:cs="Times New Roman"/>
          <w:sz w:val="28"/>
          <w:szCs w:val="28"/>
        </w:rPr>
        <w:t xml:space="preserve">; </w:t>
      </w:r>
      <w:r w:rsidR="00BC2BE7" w:rsidRPr="008E04FC">
        <w:rPr>
          <w:rFonts w:ascii="Times New Roman" w:hAnsi="Times New Roman" w:cs="Times New Roman"/>
          <w:sz w:val="28"/>
          <w:szCs w:val="28"/>
          <w:lang w:val="en-US"/>
        </w:rPr>
        <w:t>University</w:t>
      </w:r>
      <w:r w:rsidR="00BC2BE7" w:rsidRPr="008E04FC">
        <w:rPr>
          <w:rFonts w:ascii="Times New Roman" w:hAnsi="Times New Roman" w:cs="Times New Roman"/>
          <w:sz w:val="28"/>
          <w:szCs w:val="28"/>
        </w:rPr>
        <w:t xml:space="preserve"> </w:t>
      </w:r>
      <w:r w:rsidR="00BC2BE7" w:rsidRPr="008E04FC">
        <w:rPr>
          <w:rFonts w:ascii="Times New Roman" w:hAnsi="Times New Roman" w:cs="Times New Roman"/>
          <w:sz w:val="28"/>
          <w:szCs w:val="28"/>
          <w:lang w:val="en-US"/>
        </w:rPr>
        <w:t>of</w:t>
      </w:r>
      <w:r w:rsidR="00BC2BE7" w:rsidRPr="008E04FC">
        <w:rPr>
          <w:rFonts w:ascii="Times New Roman" w:hAnsi="Times New Roman" w:cs="Times New Roman"/>
          <w:sz w:val="28"/>
          <w:szCs w:val="28"/>
        </w:rPr>
        <w:t xml:space="preserve"> </w:t>
      </w:r>
      <w:r w:rsidR="00BC2BE7" w:rsidRPr="008E04FC">
        <w:rPr>
          <w:rFonts w:ascii="Times New Roman" w:hAnsi="Times New Roman" w:cs="Times New Roman"/>
          <w:sz w:val="28"/>
          <w:szCs w:val="28"/>
          <w:lang w:val="en-US"/>
        </w:rPr>
        <w:t>Warsaw</w:t>
      </w:r>
      <w:r w:rsidR="00BC2BE7" w:rsidRPr="008E04FC">
        <w:rPr>
          <w:rFonts w:ascii="Times New Roman" w:hAnsi="Times New Roman" w:cs="Times New Roman"/>
          <w:sz w:val="28"/>
          <w:szCs w:val="28"/>
        </w:rPr>
        <w:t xml:space="preserve"> (</w:t>
      </w:r>
      <w:r w:rsidR="00BC2BE7">
        <w:rPr>
          <w:rFonts w:ascii="Times New Roman" w:hAnsi="Times New Roman" w:cs="Times New Roman"/>
          <w:sz w:val="28"/>
          <w:szCs w:val="28"/>
        </w:rPr>
        <w:t>Польша</w:t>
      </w:r>
      <w:r w:rsidR="00BC2BE7" w:rsidRPr="008E04FC">
        <w:rPr>
          <w:rFonts w:ascii="Times New Roman" w:hAnsi="Times New Roman" w:cs="Times New Roman"/>
          <w:sz w:val="28"/>
          <w:szCs w:val="28"/>
        </w:rPr>
        <w:t xml:space="preserve">, </w:t>
      </w:r>
      <w:r w:rsidR="007251E9">
        <w:rPr>
          <w:rFonts w:ascii="Times New Roman" w:hAnsi="Times New Roman" w:cs="Times New Roman"/>
          <w:sz w:val="28"/>
          <w:szCs w:val="28"/>
        </w:rPr>
        <w:t xml:space="preserve">138 / </w:t>
      </w:r>
      <w:r w:rsidR="00BC2BE7" w:rsidRPr="008E04FC">
        <w:rPr>
          <w:rFonts w:ascii="Times New Roman" w:hAnsi="Times New Roman" w:cs="Times New Roman"/>
          <w:sz w:val="28"/>
          <w:szCs w:val="28"/>
        </w:rPr>
        <w:t xml:space="preserve">139 / </w:t>
      </w:r>
      <w:r w:rsidR="008E04FC" w:rsidRPr="008E04FC">
        <w:rPr>
          <w:rFonts w:ascii="Times New Roman" w:hAnsi="Times New Roman" w:cs="Times New Roman"/>
          <w:sz w:val="28"/>
          <w:szCs w:val="28"/>
        </w:rPr>
        <w:t>10</w:t>
      </w:r>
      <w:r w:rsidR="00BC2BE7" w:rsidRPr="008E04FC">
        <w:rPr>
          <w:rFonts w:ascii="Times New Roman" w:hAnsi="Times New Roman" w:cs="Times New Roman"/>
          <w:sz w:val="28"/>
          <w:szCs w:val="28"/>
        </w:rPr>
        <w:t xml:space="preserve">5); </w:t>
      </w:r>
      <w:r w:rsidR="00BC2BE7" w:rsidRPr="008E04FC">
        <w:rPr>
          <w:rFonts w:ascii="Times New Roman" w:hAnsi="Times New Roman" w:cs="Times New Roman"/>
          <w:sz w:val="28"/>
          <w:szCs w:val="28"/>
          <w:lang w:val="en-US"/>
        </w:rPr>
        <w:t>Vilnius</w:t>
      </w:r>
      <w:r w:rsidR="00BC2BE7" w:rsidRPr="008E04FC">
        <w:rPr>
          <w:rFonts w:ascii="Times New Roman" w:hAnsi="Times New Roman" w:cs="Times New Roman"/>
          <w:sz w:val="28"/>
          <w:szCs w:val="28"/>
        </w:rPr>
        <w:t xml:space="preserve"> </w:t>
      </w:r>
      <w:r w:rsidR="00BC2BE7" w:rsidRPr="008E04FC">
        <w:rPr>
          <w:rFonts w:ascii="Times New Roman" w:hAnsi="Times New Roman" w:cs="Times New Roman"/>
          <w:sz w:val="28"/>
          <w:szCs w:val="28"/>
          <w:lang w:val="en-US"/>
        </w:rPr>
        <w:t>University</w:t>
      </w:r>
      <w:r w:rsidR="00EF0C8D" w:rsidRPr="008E04FC">
        <w:rPr>
          <w:rFonts w:ascii="Times New Roman" w:hAnsi="Times New Roman" w:cs="Times New Roman"/>
          <w:sz w:val="28"/>
          <w:szCs w:val="28"/>
        </w:rPr>
        <w:t xml:space="preserve"> (</w:t>
      </w:r>
      <w:r w:rsidR="00EF0C8D">
        <w:rPr>
          <w:rFonts w:ascii="Times New Roman" w:hAnsi="Times New Roman" w:cs="Times New Roman"/>
          <w:sz w:val="28"/>
          <w:szCs w:val="28"/>
        </w:rPr>
        <w:t>Литва</w:t>
      </w:r>
      <w:r w:rsidR="00EF0C8D" w:rsidRPr="008E04FC">
        <w:rPr>
          <w:rFonts w:ascii="Times New Roman" w:hAnsi="Times New Roman" w:cs="Times New Roman"/>
          <w:sz w:val="28"/>
          <w:szCs w:val="28"/>
        </w:rPr>
        <w:t xml:space="preserve">, </w:t>
      </w:r>
      <w:r w:rsidR="007251E9">
        <w:rPr>
          <w:rFonts w:ascii="Times New Roman" w:hAnsi="Times New Roman" w:cs="Times New Roman"/>
          <w:sz w:val="28"/>
          <w:szCs w:val="28"/>
        </w:rPr>
        <w:t xml:space="preserve">294 / </w:t>
      </w:r>
      <w:r w:rsidR="00EF0C8D" w:rsidRPr="008E04FC">
        <w:rPr>
          <w:rFonts w:ascii="Times New Roman" w:hAnsi="Times New Roman" w:cs="Times New Roman"/>
          <w:sz w:val="28"/>
          <w:szCs w:val="28"/>
        </w:rPr>
        <w:t xml:space="preserve">262 / </w:t>
      </w:r>
      <w:r w:rsidR="008E04FC" w:rsidRPr="008E04FC">
        <w:rPr>
          <w:rFonts w:ascii="Times New Roman" w:hAnsi="Times New Roman" w:cs="Times New Roman"/>
          <w:sz w:val="28"/>
          <w:szCs w:val="28"/>
        </w:rPr>
        <w:t>301-350</w:t>
      </w:r>
      <w:r w:rsidR="00EF0C8D" w:rsidRPr="008E04FC">
        <w:rPr>
          <w:rFonts w:ascii="Times New Roman" w:hAnsi="Times New Roman" w:cs="Times New Roman"/>
          <w:sz w:val="28"/>
          <w:szCs w:val="28"/>
        </w:rPr>
        <w:t>)</w:t>
      </w:r>
      <w:r w:rsidR="008E04FC" w:rsidRPr="008E04FC">
        <w:rPr>
          <w:rFonts w:ascii="Times New Roman" w:hAnsi="Times New Roman" w:cs="Times New Roman"/>
          <w:sz w:val="28"/>
          <w:szCs w:val="28"/>
        </w:rPr>
        <w:t>;</w:t>
      </w:r>
      <w:r w:rsidR="008E04FC">
        <w:rPr>
          <w:rFonts w:ascii="Times New Roman" w:hAnsi="Times New Roman" w:cs="Times New Roman"/>
          <w:sz w:val="28"/>
          <w:szCs w:val="28"/>
        </w:rPr>
        <w:t xml:space="preserve"> </w:t>
      </w:r>
      <w:r w:rsidR="00BC2BE7" w:rsidRPr="008E04FC">
        <w:rPr>
          <w:rFonts w:ascii="Times New Roman" w:hAnsi="Times New Roman" w:cs="Times New Roman"/>
          <w:sz w:val="28"/>
          <w:szCs w:val="28"/>
          <w:lang w:val="en-US"/>
        </w:rPr>
        <w:t>University</w:t>
      </w:r>
      <w:r w:rsidR="00BC2BE7" w:rsidRPr="008E04FC">
        <w:rPr>
          <w:rFonts w:ascii="Times New Roman" w:hAnsi="Times New Roman" w:cs="Times New Roman"/>
          <w:sz w:val="28"/>
          <w:szCs w:val="28"/>
        </w:rPr>
        <w:t xml:space="preserve"> </w:t>
      </w:r>
      <w:r w:rsidR="00BC2BE7" w:rsidRPr="008E04FC">
        <w:rPr>
          <w:rFonts w:ascii="Times New Roman" w:hAnsi="Times New Roman" w:cs="Times New Roman"/>
          <w:sz w:val="28"/>
          <w:szCs w:val="28"/>
          <w:lang w:val="en-US"/>
        </w:rPr>
        <w:t>of</w:t>
      </w:r>
      <w:r w:rsidR="00BC2BE7" w:rsidRPr="008E04FC">
        <w:rPr>
          <w:rFonts w:ascii="Times New Roman" w:hAnsi="Times New Roman" w:cs="Times New Roman"/>
          <w:sz w:val="28"/>
          <w:szCs w:val="28"/>
        </w:rPr>
        <w:t xml:space="preserve"> </w:t>
      </w:r>
      <w:r w:rsidR="00BC2BE7" w:rsidRPr="008E04FC">
        <w:rPr>
          <w:rFonts w:ascii="Times New Roman" w:hAnsi="Times New Roman" w:cs="Times New Roman"/>
          <w:sz w:val="28"/>
          <w:szCs w:val="28"/>
          <w:lang w:val="en-US"/>
        </w:rPr>
        <w:t>Latvia</w:t>
      </w:r>
      <w:r w:rsidR="00BC2BE7" w:rsidRPr="008E04FC">
        <w:rPr>
          <w:rFonts w:ascii="Times New Roman" w:hAnsi="Times New Roman" w:cs="Times New Roman"/>
          <w:sz w:val="28"/>
          <w:szCs w:val="28"/>
        </w:rPr>
        <w:t xml:space="preserve"> </w:t>
      </w:r>
      <w:r w:rsidR="00EF0C8D" w:rsidRPr="008E04FC">
        <w:rPr>
          <w:rFonts w:ascii="Times New Roman" w:hAnsi="Times New Roman" w:cs="Times New Roman"/>
          <w:sz w:val="28"/>
          <w:szCs w:val="28"/>
        </w:rPr>
        <w:t xml:space="preserve"> (</w:t>
      </w:r>
      <w:r w:rsidR="00BC2BE7" w:rsidRPr="00BC2BE7">
        <w:rPr>
          <w:rFonts w:ascii="Times New Roman" w:hAnsi="Times New Roman" w:cs="Times New Roman"/>
          <w:sz w:val="28"/>
          <w:szCs w:val="28"/>
        </w:rPr>
        <w:t>Латви</w:t>
      </w:r>
      <w:r w:rsidR="00BC2BE7">
        <w:rPr>
          <w:rFonts w:ascii="Times New Roman" w:hAnsi="Times New Roman" w:cs="Times New Roman"/>
          <w:sz w:val="28"/>
          <w:szCs w:val="28"/>
        </w:rPr>
        <w:t>я</w:t>
      </w:r>
      <w:r w:rsidR="00EF0C8D" w:rsidRPr="008E04FC">
        <w:rPr>
          <w:rFonts w:ascii="Times New Roman" w:hAnsi="Times New Roman" w:cs="Times New Roman"/>
          <w:sz w:val="28"/>
          <w:szCs w:val="28"/>
        </w:rPr>
        <w:t xml:space="preserve">, </w:t>
      </w:r>
      <w:r w:rsidR="007251E9" w:rsidRPr="007251E9">
        <w:rPr>
          <w:rFonts w:ascii="Times New Roman" w:hAnsi="Times New Roman" w:cs="Times New Roman"/>
          <w:sz w:val="28"/>
          <w:szCs w:val="28"/>
        </w:rPr>
        <w:t xml:space="preserve">551-600 </w:t>
      </w:r>
      <w:r w:rsidR="007251E9">
        <w:rPr>
          <w:rFonts w:ascii="Times New Roman" w:hAnsi="Times New Roman" w:cs="Times New Roman"/>
          <w:sz w:val="28"/>
          <w:szCs w:val="28"/>
        </w:rPr>
        <w:t xml:space="preserve">/ </w:t>
      </w:r>
      <w:r w:rsidR="00BC2BE7" w:rsidRPr="008E04FC">
        <w:rPr>
          <w:rFonts w:ascii="Times New Roman" w:hAnsi="Times New Roman" w:cs="Times New Roman"/>
          <w:sz w:val="28"/>
          <w:szCs w:val="28"/>
        </w:rPr>
        <w:t xml:space="preserve">551-600 / </w:t>
      </w:r>
      <w:r w:rsidR="008E04FC" w:rsidRPr="008E04FC">
        <w:rPr>
          <w:rFonts w:ascii="Times New Roman" w:hAnsi="Times New Roman" w:cs="Times New Roman"/>
          <w:sz w:val="28"/>
          <w:szCs w:val="28"/>
        </w:rPr>
        <w:t>651-700</w:t>
      </w:r>
      <w:r w:rsidR="00BC2BE7" w:rsidRPr="008E04FC">
        <w:rPr>
          <w:rFonts w:ascii="Times New Roman" w:hAnsi="Times New Roman" w:cs="Times New Roman"/>
          <w:sz w:val="28"/>
          <w:szCs w:val="28"/>
        </w:rPr>
        <w:t>);</w:t>
      </w:r>
      <w:r w:rsidR="008E04FC" w:rsidRPr="008E04FC">
        <w:rPr>
          <w:rFonts w:ascii="Times New Roman" w:hAnsi="Times New Roman" w:cs="Times New Roman"/>
          <w:sz w:val="28"/>
          <w:szCs w:val="28"/>
        </w:rPr>
        <w:t xml:space="preserve"> </w:t>
      </w:r>
      <w:proofErr w:type="spellStart"/>
      <w:r w:rsidR="008E04FC" w:rsidRPr="008E04FC">
        <w:rPr>
          <w:rFonts w:ascii="Times New Roman" w:hAnsi="Times New Roman" w:cs="Times New Roman"/>
          <w:sz w:val="28"/>
          <w:szCs w:val="28"/>
          <w:lang w:val="en-US"/>
        </w:rPr>
        <w:t>Taras</w:t>
      </w:r>
      <w:proofErr w:type="spellEnd"/>
      <w:r w:rsidR="008E04FC" w:rsidRPr="008E04FC">
        <w:rPr>
          <w:rFonts w:ascii="Times New Roman" w:hAnsi="Times New Roman" w:cs="Times New Roman"/>
          <w:sz w:val="28"/>
          <w:szCs w:val="28"/>
        </w:rPr>
        <w:t xml:space="preserve"> </w:t>
      </w:r>
      <w:r w:rsidR="008E04FC" w:rsidRPr="008E04FC">
        <w:rPr>
          <w:rFonts w:ascii="Times New Roman" w:hAnsi="Times New Roman" w:cs="Times New Roman"/>
          <w:sz w:val="28"/>
          <w:szCs w:val="28"/>
          <w:lang w:val="en-US"/>
        </w:rPr>
        <w:t>Shevchenko</w:t>
      </w:r>
      <w:r w:rsidR="008E04FC" w:rsidRPr="008E04FC">
        <w:rPr>
          <w:rFonts w:ascii="Times New Roman" w:hAnsi="Times New Roman" w:cs="Times New Roman"/>
          <w:sz w:val="28"/>
          <w:szCs w:val="28"/>
        </w:rPr>
        <w:t xml:space="preserve"> </w:t>
      </w:r>
      <w:r w:rsidR="008E04FC" w:rsidRPr="008E04FC">
        <w:rPr>
          <w:rFonts w:ascii="Times New Roman" w:hAnsi="Times New Roman" w:cs="Times New Roman"/>
          <w:sz w:val="28"/>
          <w:szCs w:val="28"/>
          <w:lang w:val="en-US"/>
        </w:rPr>
        <w:t>National</w:t>
      </w:r>
      <w:r w:rsidR="008E04FC" w:rsidRPr="008E04FC">
        <w:rPr>
          <w:rFonts w:ascii="Times New Roman" w:hAnsi="Times New Roman" w:cs="Times New Roman"/>
          <w:sz w:val="28"/>
          <w:szCs w:val="28"/>
        </w:rPr>
        <w:t xml:space="preserve"> </w:t>
      </w:r>
      <w:r w:rsidR="008E04FC" w:rsidRPr="008E04FC">
        <w:rPr>
          <w:rFonts w:ascii="Times New Roman" w:hAnsi="Times New Roman" w:cs="Times New Roman"/>
          <w:sz w:val="28"/>
          <w:szCs w:val="28"/>
          <w:lang w:val="en-US"/>
        </w:rPr>
        <w:t>University</w:t>
      </w:r>
      <w:r w:rsidR="008E04FC" w:rsidRPr="008E04FC">
        <w:rPr>
          <w:rFonts w:ascii="Times New Roman" w:hAnsi="Times New Roman" w:cs="Times New Roman"/>
          <w:sz w:val="28"/>
          <w:szCs w:val="28"/>
        </w:rPr>
        <w:t xml:space="preserve"> </w:t>
      </w:r>
      <w:r w:rsidR="008E04FC" w:rsidRPr="008E04FC">
        <w:rPr>
          <w:rFonts w:ascii="Times New Roman" w:hAnsi="Times New Roman" w:cs="Times New Roman"/>
          <w:sz w:val="28"/>
          <w:szCs w:val="28"/>
          <w:lang w:val="en-US"/>
        </w:rPr>
        <w:t>of</w:t>
      </w:r>
      <w:r w:rsidR="008E04FC" w:rsidRPr="008E04FC">
        <w:rPr>
          <w:rFonts w:ascii="Times New Roman" w:hAnsi="Times New Roman" w:cs="Times New Roman"/>
          <w:sz w:val="28"/>
          <w:szCs w:val="28"/>
        </w:rPr>
        <w:t xml:space="preserve"> </w:t>
      </w:r>
      <w:r w:rsidR="008E04FC" w:rsidRPr="008E04FC">
        <w:rPr>
          <w:rFonts w:ascii="Times New Roman" w:hAnsi="Times New Roman" w:cs="Times New Roman"/>
          <w:sz w:val="28"/>
          <w:szCs w:val="28"/>
          <w:lang w:val="en-US"/>
        </w:rPr>
        <w:t>Kyiv</w:t>
      </w:r>
      <w:r w:rsidR="008E04FC" w:rsidRPr="008E04FC">
        <w:rPr>
          <w:rFonts w:ascii="Times New Roman" w:hAnsi="Times New Roman" w:cs="Times New Roman"/>
          <w:sz w:val="28"/>
          <w:szCs w:val="28"/>
        </w:rPr>
        <w:t xml:space="preserve"> (</w:t>
      </w:r>
      <w:r w:rsidR="008E04FC">
        <w:rPr>
          <w:rFonts w:ascii="Times New Roman" w:hAnsi="Times New Roman" w:cs="Times New Roman"/>
          <w:sz w:val="28"/>
          <w:szCs w:val="28"/>
        </w:rPr>
        <w:t>Украина</w:t>
      </w:r>
      <w:r w:rsidR="008E04FC" w:rsidRPr="008E04FC">
        <w:rPr>
          <w:rFonts w:ascii="Times New Roman" w:hAnsi="Times New Roman" w:cs="Times New Roman"/>
          <w:sz w:val="28"/>
          <w:szCs w:val="28"/>
        </w:rPr>
        <w:t>,</w:t>
      </w:r>
      <w:r w:rsidR="007251E9" w:rsidRPr="007251E9">
        <w:t xml:space="preserve"> </w:t>
      </w:r>
      <w:r w:rsidR="007251E9" w:rsidRPr="007251E9">
        <w:rPr>
          <w:rFonts w:ascii="Times New Roman" w:hAnsi="Times New Roman" w:cs="Times New Roman"/>
          <w:sz w:val="28"/>
          <w:szCs w:val="28"/>
        </w:rPr>
        <w:t xml:space="preserve">451-500 </w:t>
      </w:r>
      <w:r w:rsidR="007251E9">
        <w:rPr>
          <w:rFonts w:ascii="Times New Roman" w:hAnsi="Times New Roman" w:cs="Times New Roman"/>
          <w:sz w:val="28"/>
          <w:szCs w:val="28"/>
        </w:rPr>
        <w:t>/</w:t>
      </w:r>
      <w:r w:rsidR="008E04FC" w:rsidRPr="008E04FC">
        <w:rPr>
          <w:rFonts w:ascii="Times New Roman" w:hAnsi="Times New Roman" w:cs="Times New Roman"/>
          <w:sz w:val="28"/>
          <w:szCs w:val="28"/>
        </w:rPr>
        <w:t xml:space="preserve"> 451-500 / 451-500).</w:t>
      </w:r>
    </w:p>
    <w:p w14:paraId="47662753" w14:textId="77777777" w:rsidR="00624922" w:rsidRDefault="00624922" w:rsidP="00C140F2">
      <w:pPr>
        <w:pStyle w:val="a8"/>
        <w:tabs>
          <w:tab w:val="left" w:pos="1134"/>
        </w:tabs>
        <w:spacing w:after="0" w:line="240" w:lineRule="auto"/>
        <w:jc w:val="center"/>
        <w:outlineLvl w:val="0"/>
        <w:rPr>
          <w:rFonts w:ascii="Times New Roman" w:eastAsia="Times New Roman" w:hAnsi="Times New Roman" w:cs="Times New Roman"/>
          <w:b/>
          <w:bCs/>
          <w:color w:val="000000"/>
          <w:sz w:val="28"/>
          <w:szCs w:val="28"/>
          <w:lang w:eastAsia="ru-RU"/>
        </w:rPr>
      </w:pPr>
    </w:p>
    <w:p w14:paraId="1E46FBAA" w14:textId="5BDEB735" w:rsidR="00EB3F0A" w:rsidRDefault="00C140F2" w:rsidP="00C140F2">
      <w:pPr>
        <w:pStyle w:val="a8"/>
        <w:tabs>
          <w:tab w:val="left" w:pos="1134"/>
        </w:tabs>
        <w:spacing w:after="0" w:line="240" w:lineRule="auto"/>
        <w:jc w:val="center"/>
        <w:outlineLvl w:val="0"/>
        <w:rPr>
          <w:rFonts w:ascii="Times New Roman" w:eastAsia="Times New Roman" w:hAnsi="Times New Roman" w:cs="Times New Roman"/>
          <w:b/>
          <w:sz w:val="28"/>
          <w:szCs w:val="28"/>
          <w:lang w:eastAsia="ru-RU"/>
        </w:rPr>
      </w:pPr>
      <w:bookmarkStart w:id="19" w:name="_Toc176874562"/>
      <w:r w:rsidRPr="00C140F2">
        <w:rPr>
          <w:rFonts w:ascii="Times New Roman" w:eastAsia="Times New Roman" w:hAnsi="Times New Roman" w:cs="Times New Roman"/>
          <w:b/>
          <w:sz w:val="28"/>
          <w:szCs w:val="28"/>
          <w:lang w:eastAsia="ru-RU"/>
        </w:rPr>
        <w:t>Факторы, повлиявшие на результаты университетов</w:t>
      </w:r>
      <w:r w:rsidR="0012739E">
        <w:rPr>
          <w:rStyle w:val="af2"/>
          <w:rFonts w:ascii="Times New Roman" w:eastAsia="Times New Roman" w:hAnsi="Times New Roman" w:cs="Times New Roman"/>
          <w:b/>
          <w:sz w:val="28"/>
          <w:szCs w:val="28"/>
          <w:lang w:eastAsia="ru-RU"/>
        </w:rPr>
        <w:footnoteReference w:id="1"/>
      </w:r>
      <w:r w:rsidRPr="00C140F2">
        <w:rPr>
          <w:rFonts w:ascii="Times New Roman" w:eastAsia="Times New Roman" w:hAnsi="Times New Roman" w:cs="Times New Roman"/>
          <w:b/>
          <w:sz w:val="28"/>
          <w:szCs w:val="28"/>
          <w:lang w:eastAsia="ru-RU"/>
        </w:rPr>
        <w:t xml:space="preserve"> </w:t>
      </w:r>
    </w:p>
    <w:bookmarkEnd w:id="19"/>
    <w:p w14:paraId="64A84405" w14:textId="77777777" w:rsidR="00C140F2" w:rsidRDefault="00C140F2" w:rsidP="00C140F2">
      <w:pPr>
        <w:pStyle w:val="a8"/>
        <w:tabs>
          <w:tab w:val="left" w:pos="1134"/>
        </w:tabs>
        <w:spacing w:after="0" w:line="240" w:lineRule="auto"/>
        <w:jc w:val="center"/>
        <w:outlineLvl w:val="0"/>
        <w:rPr>
          <w:rFonts w:ascii="Times New Roman" w:eastAsia="Times New Roman" w:hAnsi="Times New Roman" w:cs="Times New Roman"/>
          <w:b/>
          <w:bCs/>
          <w:color w:val="000000"/>
          <w:sz w:val="28"/>
          <w:szCs w:val="28"/>
          <w:lang w:eastAsia="ru-RU"/>
        </w:rPr>
      </w:pPr>
    </w:p>
    <w:p w14:paraId="5B1DBAD2" w14:textId="2E622FEC" w:rsidR="00C140F2" w:rsidRPr="00732E41" w:rsidRDefault="00C140F2" w:rsidP="00D44238">
      <w:pPr>
        <w:tabs>
          <w:tab w:val="left" w:pos="0"/>
          <w:tab w:val="left" w:pos="959"/>
          <w:tab w:val="left" w:pos="1918"/>
          <w:tab w:val="left" w:pos="2877"/>
          <w:tab w:val="left" w:pos="3836"/>
          <w:tab w:val="left" w:pos="4795"/>
          <w:tab w:val="left" w:pos="5754"/>
          <w:tab w:val="left" w:pos="6713"/>
          <w:tab w:val="left" w:pos="7672"/>
          <w:tab w:val="left" w:pos="8631"/>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t xml:space="preserve">К факторам, </w:t>
      </w:r>
      <w:r w:rsidRPr="008409AD">
        <w:rPr>
          <w:rFonts w:ascii="Times New Roman" w:eastAsia="Times New Roman" w:hAnsi="Times New Roman" w:cs="Times New Roman"/>
          <w:b/>
          <w:sz w:val="28"/>
          <w:szCs w:val="28"/>
          <w:lang w:eastAsia="ru-RU"/>
        </w:rPr>
        <w:t>положительно повлиявшим</w:t>
      </w:r>
      <w:r>
        <w:rPr>
          <w:rFonts w:ascii="Times New Roman" w:eastAsia="Times New Roman" w:hAnsi="Times New Roman" w:cs="Times New Roman"/>
          <w:sz w:val="28"/>
          <w:szCs w:val="28"/>
          <w:lang w:eastAsia="ru-RU"/>
        </w:rPr>
        <w:t xml:space="preserve"> на результаты университетов в 2024 году, можно отнести следующие: </w:t>
      </w:r>
      <w:r w:rsidR="00EB3F0A">
        <w:rPr>
          <w:rFonts w:ascii="Times New Roman" w:eastAsia="Times New Roman" w:hAnsi="Times New Roman" w:cs="Times New Roman"/>
          <w:sz w:val="28"/>
          <w:szCs w:val="28"/>
          <w:lang w:eastAsia="ru-RU"/>
        </w:rPr>
        <w:t xml:space="preserve">высокие </w:t>
      </w:r>
      <w:r w:rsidRPr="008409AD">
        <w:rPr>
          <w:rFonts w:ascii="Times New Roman" w:eastAsia="Times New Roman" w:hAnsi="Times New Roman" w:cs="Times New Roman"/>
          <w:sz w:val="28"/>
          <w:szCs w:val="28"/>
          <w:lang w:eastAsia="ru-RU"/>
        </w:rPr>
        <w:t>результаты выступления студентов на престижных международных олимпиадах</w:t>
      </w:r>
      <w:r>
        <w:rPr>
          <w:rFonts w:ascii="Times New Roman" w:eastAsia="Times New Roman" w:hAnsi="Times New Roman" w:cs="Times New Roman"/>
          <w:sz w:val="28"/>
          <w:szCs w:val="28"/>
          <w:lang w:eastAsia="ru-RU"/>
        </w:rPr>
        <w:t xml:space="preserve">, </w:t>
      </w:r>
      <w:r w:rsidRPr="008409AD">
        <w:rPr>
          <w:rFonts w:ascii="Times New Roman" w:eastAsia="Times New Roman" w:hAnsi="Times New Roman" w:cs="Times New Roman"/>
          <w:sz w:val="28"/>
          <w:szCs w:val="28"/>
          <w:lang w:eastAsia="ru-RU"/>
        </w:rPr>
        <w:t>высокие показатели соотношения численности научно-педагогических работников и количества студентов</w:t>
      </w:r>
      <w:r>
        <w:rPr>
          <w:rFonts w:ascii="Times New Roman" w:eastAsia="Times New Roman" w:hAnsi="Times New Roman" w:cs="Times New Roman"/>
          <w:sz w:val="28"/>
          <w:szCs w:val="28"/>
          <w:lang w:eastAsia="ru-RU"/>
        </w:rPr>
        <w:t xml:space="preserve">, </w:t>
      </w:r>
      <w:r w:rsidRPr="008409AD">
        <w:rPr>
          <w:rFonts w:ascii="Times New Roman" w:eastAsia="Times New Roman" w:hAnsi="Times New Roman" w:cs="Times New Roman"/>
          <w:sz w:val="28"/>
          <w:szCs w:val="28"/>
          <w:lang w:eastAsia="ru-RU"/>
        </w:rPr>
        <w:t>числ</w:t>
      </w:r>
      <w:r>
        <w:rPr>
          <w:rFonts w:ascii="Times New Roman" w:eastAsia="Times New Roman" w:hAnsi="Times New Roman" w:cs="Times New Roman"/>
          <w:sz w:val="28"/>
          <w:szCs w:val="28"/>
          <w:lang w:eastAsia="ru-RU"/>
        </w:rPr>
        <w:t>о</w:t>
      </w:r>
      <w:r w:rsidRPr="008409AD">
        <w:rPr>
          <w:rFonts w:ascii="Times New Roman" w:eastAsia="Times New Roman" w:hAnsi="Times New Roman" w:cs="Times New Roman"/>
          <w:sz w:val="28"/>
          <w:szCs w:val="28"/>
          <w:lang w:eastAsia="ru-RU"/>
        </w:rPr>
        <w:t xml:space="preserve"> открытых онлайн-курсов в расчете на вуз</w:t>
      </w:r>
      <w:r>
        <w:rPr>
          <w:rFonts w:ascii="Times New Roman" w:eastAsia="Times New Roman" w:hAnsi="Times New Roman" w:cs="Times New Roman"/>
          <w:sz w:val="28"/>
          <w:szCs w:val="28"/>
          <w:lang w:eastAsia="ru-RU"/>
        </w:rPr>
        <w:t xml:space="preserve">. К факторам, </w:t>
      </w:r>
      <w:r w:rsidRPr="008409AD">
        <w:rPr>
          <w:rFonts w:ascii="Times New Roman" w:eastAsia="Times New Roman" w:hAnsi="Times New Roman" w:cs="Times New Roman"/>
          <w:b/>
          <w:sz w:val="28"/>
          <w:szCs w:val="28"/>
          <w:lang w:eastAsia="ru-RU"/>
        </w:rPr>
        <w:t>негативно влияющим</w:t>
      </w:r>
      <w:r>
        <w:rPr>
          <w:rFonts w:ascii="Times New Roman" w:eastAsia="Times New Roman" w:hAnsi="Times New Roman" w:cs="Times New Roman"/>
          <w:sz w:val="28"/>
          <w:szCs w:val="28"/>
          <w:lang w:eastAsia="ru-RU"/>
        </w:rPr>
        <w:t xml:space="preserve"> на оценку университетов, </w:t>
      </w:r>
      <w:r w:rsidRPr="008409AD">
        <w:rPr>
          <w:rFonts w:ascii="Times New Roman" w:eastAsia="Times New Roman" w:hAnsi="Times New Roman" w:cs="Times New Roman"/>
          <w:sz w:val="28"/>
          <w:szCs w:val="28"/>
          <w:lang w:eastAsia="ru-RU"/>
        </w:rPr>
        <w:t>относятся</w:t>
      </w:r>
      <w:r w:rsidR="00D44238">
        <w:rPr>
          <w:rFonts w:ascii="Times New Roman" w:eastAsia="Times New Roman" w:hAnsi="Times New Roman" w:cs="Times New Roman"/>
          <w:sz w:val="28"/>
          <w:szCs w:val="28"/>
          <w:lang w:eastAsia="ru-RU"/>
        </w:rPr>
        <w:t>:</w:t>
      </w:r>
      <w:r w:rsidRPr="008409AD">
        <w:rPr>
          <w:rFonts w:ascii="Times New Roman" w:eastAsia="Times New Roman" w:hAnsi="Times New Roman" w:cs="Times New Roman"/>
          <w:sz w:val="28"/>
          <w:szCs w:val="28"/>
          <w:lang w:eastAsia="ru-RU"/>
        </w:rPr>
        <w:t xml:space="preserve"> сравнительно невысокие показатели научной деятельности (цитируемость публикаций </w:t>
      </w:r>
      <w:r w:rsidR="00D44238">
        <w:rPr>
          <w:rFonts w:ascii="Times New Roman" w:eastAsia="Times New Roman" w:hAnsi="Times New Roman" w:cs="Times New Roman"/>
          <w:sz w:val="28"/>
          <w:szCs w:val="28"/>
          <w:lang w:eastAsia="ru-RU"/>
        </w:rPr>
        <w:t>(</w:t>
      </w:r>
      <w:r w:rsidR="00D44238" w:rsidRPr="00D44238">
        <w:rPr>
          <w:rFonts w:ascii="Times New Roman" w:eastAsia="Times New Roman" w:hAnsi="Times New Roman" w:cs="Times New Roman"/>
          <w:sz w:val="28"/>
          <w:szCs w:val="28"/>
          <w:lang w:eastAsia="ru-RU"/>
        </w:rPr>
        <w:t>за период</w:t>
      </w:r>
      <w:r w:rsidR="00D44238">
        <w:rPr>
          <w:rFonts w:ascii="Times New Roman" w:eastAsia="Times New Roman" w:hAnsi="Times New Roman" w:cs="Times New Roman"/>
          <w:sz w:val="28"/>
          <w:szCs w:val="28"/>
          <w:lang w:eastAsia="ru-RU"/>
        </w:rPr>
        <w:t xml:space="preserve"> </w:t>
      </w:r>
      <w:r w:rsidR="00D44238" w:rsidRPr="00D44238">
        <w:rPr>
          <w:rFonts w:ascii="Times New Roman" w:eastAsia="Times New Roman" w:hAnsi="Times New Roman" w:cs="Times New Roman"/>
          <w:sz w:val="28"/>
          <w:szCs w:val="28"/>
          <w:lang w:eastAsia="ru-RU"/>
        </w:rPr>
        <w:t>201</w:t>
      </w:r>
      <w:r w:rsidR="00FD25B2">
        <w:rPr>
          <w:rFonts w:ascii="Times New Roman" w:eastAsia="Times New Roman" w:hAnsi="Times New Roman" w:cs="Times New Roman"/>
          <w:sz w:val="28"/>
          <w:szCs w:val="28"/>
          <w:lang w:eastAsia="ru-RU"/>
        </w:rPr>
        <w:t>9</w:t>
      </w:r>
      <w:r w:rsidR="00D44238" w:rsidRPr="00D44238">
        <w:rPr>
          <w:rFonts w:ascii="Times New Roman" w:eastAsia="Times New Roman" w:hAnsi="Times New Roman" w:cs="Times New Roman"/>
          <w:sz w:val="28"/>
          <w:szCs w:val="28"/>
          <w:lang w:eastAsia="ru-RU"/>
        </w:rPr>
        <w:t>-202</w:t>
      </w:r>
      <w:r w:rsidR="00FD25B2">
        <w:rPr>
          <w:rFonts w:ascii="Times New Roman" w:eastAsia="Times New Roman" w:hAnsi="Times New Roman" w:cs="Times New Roman"/>
          <w:sz w:val="28"/>
          <w:szCs w:val="28"/>
          <w:lang w:eastAsia="ru-RU"/>
        </w:rPr>
        <w:t>2</w:t>
      </w:r>
      <w:r w:rsidR="00D44238" w:rsidRPr="00D44238">
        <w:rPr>
          <w:rFonts w:ascii="Times New Roman" w:eastAsia="Times New Roman" w:hAnsi="Times New Roman" w:cs="Times New Roman"/>
          <w:sz w:val="28"/>
          <w:szCs w:val="28"/>
          <w:lang w:eastAsia="ru-RU"/>
        </w:rPr>
        <w:t xml:space="preserve"> гг.</w:t>
      </w:r>
      <w:r w:rsidR="00D44238">
        <w:rPr>
          <w:rFonts w:ascii="Times New Roman" w:eastAsia="Times New Roman" w:hAnsi="Times New Roman" w:cs="Times New Roman"/>
          <w:sz w:val="28"/>
          <w:szCs w:val="28"/>
          <w:lang w:eastAsia="ru-RU"/>
        </w:rPr>
        <w:t xml:space="preserve">) </w:t>
      </w:r>
      <w:r w:rsidRPr="008409AD">
        <w:rPr>
          <w:rFonts w:ascii="Times New Roman" w:eastAsia="Times New Roman" w:hAnsi="Times New Roman" w:cs="Times New Roman"/>
          <w:sz w:val="28"/>
          <w:szCs w:val="28"/>
          <w:lang w:eastAsia="ru-RU"/>
        </w:rPr>
        <w:t xml:space="preserve">и </w:t>
      </w:r>
      <w:r w:rsidR="00EB3F0A">
        <w:rPr>
          <w:rFonts w:ascii="Times New Roman" w:eastAsia="Times New Roman" w:hAnsi="Times New Roman" w:cs="Times New Roman"/>
          <w:sz w:val="28"/>
          <w:szCs w:val="28"/>
          <w:lang w:eastAsia="ru-RU"/>
        </w:rPr>
        <w:t xml:space="preserve">малое </w:t>
      </w:r>
      <w:r w:rsidRPr="008409AD">
        <w:rPr>
          <w:rFonts w:ascii="Times New Roman" w:eastAsia="Times New Roman" w:hAnsi="Times New Roman" w:cs="Times New Roman"/>
          <w:sz w:val="28"/>
          <w:szCs w:val="28"/>
          <w:lang w:eastAsia="ru-RU"/>
        </w:rPr>
        <w:t>количество лауреатов престижных международных премий)</w:t>
      </w:r>
      <w:r>
        <w:rPr>
          <w:rFonts w:ascii="Times New Roman" w:eastAsia="Times New Roman" w:hAnsi="Times New Roman" w:cs="Times New Roman"/>
          <w:sz w:val="28"/>
          <w:szCs w:val="28"/>
          <w:lang w:eastAsia="ru-RU"/>
        </w:rPr>
        <w:t xml:space="preserve">, небольшой </w:t>
      </w:r>
      <w:r w:rsidRPr="008409AD">
        <w:rPr>
          <w:rFonts w:ascii="Times New Roman" w:eastAsia="Times New Roman" w:hAnsi="Times New Roman" w:cs="Times New Roman"/>
          <w:sz w:val="28"/>
          <w:szCs w:val="28"/>
          <w:lang w:eastAsia="ru-RU"/>
        </w:rPr>
        <w:t>удельный бюджет университета.</w:t>
      </w:r>
    </w:p>
    <w:p w14:paraId="29A5DD0B" w14:textId="77777777" w:rsidR="00C140F2" w:rsidRDefault="00C140F2" w:rsidP="00C140F2">
      <w:pPr>
        <w:pStyle w:val="a8"/>
        <w:tabs>
          <w:tab w:val="left" w:pos="1134"/>
        </w:tabs>
        <w:spacing w:after="0" w:line="240" w:lineRule="auto"/>
        <w:jc w:val="center"/>
        <w:outlineLvl w:val="0"/>
        <w:rPr>
          <w:rFonts w:ascii="Times New Roman" w:eastAsia="Times New Roman" w:hAnsi="Times New Roman" w:cs="Times New Roman"/>
          <w:b/>
          <w:bCs/>
          <w:color w:val="000000"/>
          <w:sz w:val="28"/>
          <w:szCs w:val="28"/>
          <w:lang w:eastAsia="ru-RU"/>
        </w:rPr>
      </w:pPr>
    </w:p>
    <w:p w14:paraId="271E1D50" w14:textId="77777777" w:rsidR="00937C05" w:rsidRPr="00ED6AE4" w:rsidRDefault="00937C05" w:rsidP="00C140F2">
      <w:pPr>
        <w:pStyle w:val="a8"/>
        <w:tabs>
          <w:tab w:val="left" w:pos="1134"/>
        </w:tabs>
        <w:spacing w:after="0" w:line="240" w:lineRule="auto"/>
        <w:jc w:val="center"/>
        <w:outlineLvl w:val="0"/>
        <w:rPr>
          <w:rFonts w:ascii="Times New Roman" w:eastAsia="Times New Roman" w:hAnsi="Times New Roman" w:cs="Times New Roman"/>
          <w:b/>
          <w:bCs/>
          <w:color w:val="000000"/>
          <w:sz w:val="28"/>
          <w:szCs w:val="28"/>
          <w:lang w:eastAsia="ru-RU"/>
        </w:rPr>
      </w:pPr>
    </w:p>
    <w:p w14:paraId="06767E51" w14:textId="77777777" w:rsidR="00ED6AE4" w:rsidRDefault="0091195B" w:rsidP="00ED6AE4">
      <w:pPr>
        <w:pStyle w:val="a8"/>
        <w:tabs>
          <w:tab w:val="left" w:pos="1134"/>
        </w:tabs>
        <w:spacing w:after="0"/>
        <w:jc w:val="center"/>
        <w:outlineLvl w:val="0"/>
        <w:rPr>
          <w:rFonts w:ascii="Times New Roman" w:eastAsia="Times New Roman" w:hAnsi="Times New Roman" w:cs="Times New Roman"/>
          <w:b/>
          <w:bCs/>
          <w:color w:val="000000"/>
          <w:sz w:val="28"/>
          <w:szCs w:val="28"/>
          <w:lang w:eastAsia="ru-RU"/>
        </w:rPr>
      </w:pPr>
      <w:bookmarkStart w:id="20" w:name="_Toc176874563"/>
      <w:r w:rsidRPr="0091195B">
        <w:rPr>
          <w:rFonts w:ascii="Times New Roman" w:eastAsia="Times New Roman" w:hAnsi="Times New Roman" w:cs="Times New Roman"/>
          <w:b/>
          <w:bCs/>
          <w:color w:val="000000"/>
          <w:sz w:val="28"/>
          <w:szCs w:val="28"/>
          <w:lang w:eastAsia="ru-RU"/>
        </w:rPr>
        <w:t>Университеты Республики Беларусь</w:t>
      </w:r>
      <w:bookmarkEnd w:id="20"/>
      <w:r w:rsidRPr="0091195B">
        <w:rPr>
          <w:rFonts w:ascii="Times New Roman" w:eastAsia="Times New Roman" w:hAnsi="Times New Roman" w:cs="Times New Roman"/>
          <w:b/>
          <w:bCs/>
          <w:color w:val="000000"/>
          <w:sz w:val="28"/>
          <w:szCs w:val="28"/>
          <w:lang w:eastAsia="ru-RU"/>
        </w:rPr>
        <w:t xml:space="preserve"> </w:t>
      </w:r>
    </w:p>
    <w:p w14:paraId="33B493D5" w14:textId="77777777" w:rsidR="00ED6AE4" w:rsidRDefault="0091195B" w:rsidP="00ED6AE4">
      <w:pPr>
        <w:pStyle w:val="a8"/>
        <w:tabs>
          <w:tab w:val="left" w:pos="1134"/>
        </w:tabs>
        <w:spacing w:after="0"/>
        <w:jc w:val="center"/>
        <w:outlineLvl w:val="0"/>
        <w:rPr>
          <w:rFonts w:ascii="Times New Roman" w:eastAsia="Times New Roman" w:hAnsi="Times New Roman" w:cs="Times New Roman"/>
          <w:b/>
          <w:bCs/>
          <w:color w:val="000000"/>
          <w:sz w:val="28"/>
          <w:szCs w:val="28"/>
          <w:lang w:eastAsia="ru-RU"/>
        </w:rPr>
      </w:pPr>
      <w:bookmarkStart w:id="21" w:name="_Toc176874564"/>
      <w:r w:rsidRPr="0091195B">
        <w:rPr>
          <w:rFonts w:ascii="Times New Roman" w:eastAsia="Times New Roman" w:hAnsi="Times New Roman" w:cs="Times New Roman"/>
          <w:b/>
          <w:bCs/>
          <w:color w:val="000000"/>
          <w:sz w:val="28"/>
          <w:szCs w:val="28"/>
          <w:lang w:eastAsia="ru-RU"/>
        </w:rPr>
        <w:t xml:space="preserve">в </w:t>
      </w:r>
      <w:proofErr w:type="gramStart"/>
      <w:r w:rsidR="00ED6AE4" w:rsidRPr="00ED6AE4">
        <w:rPr>
          <w:rFonts w:ascii="Times New Roman" w:eastAsia="Times New Roman" w:hAnsi="Times New Roman" w:cs="Times New Roman"/>
          <w:b/>
          <w:bCs/>
          <w:color w:val="000000"/>
          <w:sz w:val="28"/>
          <w:szCs w:val="28"/>
          <w:lang w:eastAsia="ru-RU"/>
        </w:rPr>
        <w:t>Московско</w:t>
      </w:r>
      <w:r w:rsidR="00ED6AE4">
        <w:rPr>
          <w:rFonts w:ascii="Times New Roman" w:eastAsia="Times New Roman" w:hAnsi="Times New Roman" w:cs="Times New Roman"/>
          <w:b/>
          <w:bCs/>
          <w:color w:val="000000"/>
          <w:sz w:val="28"/>
          <w:szCs w:val="28"/>
          <w:lang w:eastAsia="ru-RU"/>
        </w:rPr>
        <w:t>м</w:t>
      </w:r>
      <w:proofErr w:type="gramEnd"/>
      <w:r w:rsidR="00ED6AE4" w:rsidRPr="00ED6AE4">
        <w:rPr>
          <w:rFonts w:ascii="Times New Roman" w:eastAsia="Times New Roman" w:hAnsi="Times New Roman" w:cs="Times New Roman"/>
          <w:b/>
          <w:bCs/>
          <w:color w:val="000000"/>
          <w:sz w:val="28"/>
          <w:szCs w:val="28"/>
          <w:lang w:eastAsia="ru-RU"/>
        </w:rPr>
        <w:t xml:space="preserve"> международно</w:t>
      </w:r>
      <w:r w:rsidR="00ED6AE4">
        <w:rPr>
          <w:rFonts w:ascii="Times New Roman" w:eastAsia="Times New Roman" w:hAnsi="Times New Roman" w:cs="Times New Roman"/>
          <w:b/>
          <w:bCs/>
          <w:color w:val="000000"/>
          <w:sz w:val="28"/>
          <w:szCs w:val="28"/>
          <w:lang w:eastAsia="ru-RU"/>
        </w:rPr>
        <w:t>м</w:t>
      </w:r>
      <w:r w:rsidR="00ED6AE4" w:rsidRPr="00ED6AE4">
        <w:rPr>
          <w:rFonts w:ascii="Times New Roman" w:eastAsia="Times New Roman" w:hAnsi="Times New Roman" w:cs="Times New Roman"/>
          <w:b/>
          <w:bCs/>
          <w:color w:val="000000"/>
          <w:sz w:val="28"/>
          <w:szCs w:val="28"/>
          <w:lang w:eastAsia="ru-RU"/>
        </w:rPr>
        <w:t xml:space="preserve"> рейтинга вузов</w:t>
      </w:r>
      <w:bookmarkEnd w:id="21"/>
      <w:r w:rsidR="00ED6AE4">
        <w:rPr>
          <w:rFonts w:ascii="Times New Roman" w:eastAsia="Times New Roman" w:hAnsi="Times New Roman" w:cs="Times New Roman"/>
          <w:b/>
          <w:bCs/>
          <w:color w:val="000000"/>
          <w:sz w:val="28"/>
          <w:szCs w:val="28"/>
          <w:lang w:eastAsia="ru-RU"/>
        </w:rPr>
        <w:t xml:space="preserve"> </w:t>
      </w:r>
    </w:p>
    <w:p w14:paraId="428BD6C7" w14:textId="31981AB0" w:rsidR="0091195B" w:rsidRPr="0091195B" w:rsidRDefault="00ED6AE4" w:rsidP="00ED6AE4">
      <w:pPr>
        <w:pStyle w:val="a8"/>
        <w:tabs>
          <w:tab w:val="left" w:pos="1134"/>
        </w:tabs>
        <w:spacing w:after="0"/>
        <w:jc w:val="center"/>
        <w:outlineLvl w:val="0"/>
        <w:rPr>
          <w:rFonts w:ascii="Times New Roman" w:eastAsia="Times New Roman" w:hAnsi="Times New Roman" w:cs="Times New Roman"/>
          <w:b/>
          <w:bCs/>
          <w:color w:val="000000"/>
          <w:sz w:val="28"/>
          <w:szCs w:val="28"/>
          <w:lang w:eastAsia="ru-RU"/>
        </w:rPr>
      </w:pPr>
      <w:bookmarkStart w:id="22" w:name="_Toc176874565"/>
      <w:r>
        <w:rPr>
          <w:rFonts w:ascii="Times New Roman" w:eastAsia="Times New Roman" w:hAnsi="Times New Roman" w:cs="Times New Roman"/>
          <w:b/>
          <w:bCs/>
          <w:color w:val="000000"/>
          <w:sz w:val="28"/>
          <w:szCs w:val="28"/>
          <w:lang w:eastAsia="ru-RU"/>
        </w:rPr>
        <w:t>«Три миссии университета» (</w:t>
      </w:r>
      <w:r w:rsidR="0091195B" w:rsidRPr="0091195B">
        <w:rPr>
          <w:rFonts w:ascii="Times New Roman" w:eastAsia="Times New Roman" w:hAnsi="Times New Roman" w:cs="Times New Roman"/>
          <w:b/>
          <w:bCs/>
          <w:color w:val="000000"/>
          <w:sz w:val="28"/>
          <w:szCs w:val="28"/>
          <w:lang w:eastAsia="ru-RU"/>
        </w:rPr>
        <w:t>MosIUR</w:t>
      </w:r>
      <w:r>
        <w:rPr>
          <w:rFonts w:ascii="Times New Roman" w:eastAsia="Times New Roman" w:hAnsi="Times New Roman" w:cs="Times New Roman"/>
          <w:b/>
          <w:bCs/>
          <w:color w:val="000000"/>
          <w:sz w:val="28"/>
          <w:szCs w:val="28"/>
          <w:lang w:eastAsia="ru-RU"/>
        </w:rPr>
        <w:t>)</w:t>
      </w:r>
      <w:bookmarkEnd w:id="22"/>
    </w:p>
    <w:p w14:paraId="39750B7D" w14:textId="77777777" w:rsidR="0091195B" w:rsidRDefault="0091195B" w:rsidP="007D7D16">
      <w:pPr>
        <w:spacing w:after="0"/>
        <w:jc w:val="both"/>
        <w:rPr>
          <w:rFonts w:ascii="Times New Roman" w:eastAsia="Times New Roman" w:hAnsi="Times New Roman" w:cs="Times New Roman"/>
          <w:color w:val="000000"/>
          <w:sz w:val="28"/>
          <w:szCs w:val="28"/>
          <w:lang w:eastAsia="ru-RU"/>
        </w:rPr>
      </w:pPr>
    </w:p>
    <w:p w14:paraId="32BC9458" w14:textId="6C21F68B" w:rsidR="002B28DE" w:rsidRDefault="008409AD" w:rsidP="002B28DE">
      <w:pPr>
        <w:spacing w:after="0"/>
        <w:ind w:firstLine="709"/>
        <w:jc w:val="both"/>
        <w:rPr>
          <w:rFonts w:ascii="Times New Roman" w:eastAsia="Times New Roman" w:hAnsi="Times New Roman" w:cs="Times New Roman"/>
          <w:color w:val="000000"/>
          <w:sz w:val="28"/>
          <w:szCs w:val="28"/>
          <w:lang w:eastAsia="ru-RU"/>
        </w:rPr>
      </w:pPr>
      <w:r w:rsidRPr="008409AD">
        <w:rPr>
          <w:rFonts w:ascii="Times New Roman" w:eastAsia="Times New Roman" w:hAnsi="Times New Roman" w:cs="Times New Roman"/>
          <w:color w:val="000000"/>
          <w:sz w:val="28"/>
          <w:szCs w:val="28"/>
          <w:lang w:eastAsia="ru-RU"/>
        </w:rPr>
        <w:t>В этом году в рейтинг вошли 11 (в 2023 – 10, 2022 – 9) униве</w:t>
      </w:r>
      <w:r>
        <w:rPr>
          <w:rFonts w:ascii="Times New Roman" w:eastAsia="Times New Roman" w:hAnsi="Times New Roman" w:cs="Times New Roman"/>
          <w:color w:val="000000"/>
          <w:sz w:val="28"/>
          <w:szCs w:val="28"/>
          <w:lang w:eastAsia="ru-RU"/>
        </w:rPr>
        <w:t>рситетов из Республики Беларусь</w:t>
      </w:r>
      <w:r w:rsidR="00ED6AE4">
        <w:rPr>
          <w:rFonts w:ascii="Times New Roman" w:eastAsia="Times New Roman" w:hAnsi="Times New Roman" w:cs="Times New Roman"/>
          <w:color w:val="000000"/>
          <w:sz w:val="28"/>
          <w:szCs w:val="28"/>
          <w:lang w:eastAsia="ru-RU"/>
        </w:rPr>
        <w:t>, л</w:t>
      </w:r>
      <w:r w:rsidR="002B28DE">
        <w:rPr>
          <w:rFonts w:ascii="Times New Roman" w:eastAsia="Times New Roman" w:hAnsi="Times New Roman" w:cs="Times New Roman"/>
          <w:color w:val="000000"/>
          <w:sz w:val="28"/>
          <w:szCs w:val="28"/>
          <w:lang w:eastAsia="ru-RU"/>
        </w:rPr>
        <w:t>идер</w:t>
      </w:r>
      <w:r w:rsidR="00ED6AE4">
        <w:rPr>
          <w:rFonts w:ascii="Times New Roman" w:eastAsia="Times New Roman" w:hAnsi="Times New Roman" w:cs="Times New Roman"/>
          <w:color w:val="000000"/>
          <w:sz w:val="28"/>
          <w:szCs w:val="28"/>
          <w:lang w:eastAsia="ru-RU"/>
        </w:rPr>
        <w:t xml:space="preserve"> </w:t>
      </w:r>
      <w:r w:rsidR="00A70BF7">
        <w:rPr>
          <w:rFonts w:ascii="Times New Roman" w:eastAsia="Times New Roman" w:hAnsi="Times New Roman" w:cs="Times New Roman"/>
          <w:color w:val="000000"/>
          <w:sz w:val="28"/>
          <w:szCs w:val="28"/>
          <w:lang w:eastAsia="ru-RU"/>
        </w:rPr>
        <w:t xml:space="preserve">– </w:t>
      </w:r>
      <w:r w:rsidR="002B28DE" w:rsidRPr="0082783E">
        <w:rPr>
          <w:rFonts w:ascii="Times New Roman" w:eastAsia="Times New Roman" w:hAnsi="Times New Roman" w:cs="Times New Roman"/>
          <w:color w:val="000000"/>
          <w:sz w:val="28"/>
          <w:szCs w:val="28"/>
          <w:lang w:eastAsia="ru-RU"/>
        </w:rPr>
        <w:t xml:space="preserve">БГУ </w:t>
      </w:r>
      <w:r w:rsidR="002B28D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w:t>
      </w:r>
      <w:r w:rsidR="002B28DE" w:rsidRPr="0091195B">
        <w:rPr>
          <w:rFonts w:ascii="Times New Roman" w:eastAsia="Times New Roman" w:hAnsi="Times New Roman" w:cs="Times New Roman"/>
          <w:color w:val="000000"/>
          <w:sz w:val="28"/>
          <w:szCs w:val="28"/>
          <w:lang w:eastAsia="ru-RU"/>
        </w:rPr>
        <w:t>01-</w:t>
      </w:r>
      <w:r>
        <w:rPr>
          <w:rFonts w:ascii="Times New Roman" w:eastAsia="Times New Roman" w:hAnsi="Times New Roman" w:cs="Times New Roman"/>
          <w:color w:val="000000"/>
          <w:sz w:val="28"/>
          <w:szCs w:val="28"/>
          <w:lang w:eastAsia="ru-RU"/>
        </w:rPr>
        <w:t>3</w:t>
      </w:r>
      <w:r w:rsidR="002B28DE" w:rsidRPr="0091195B">
        <w:rPr>
          <w:rFonts w:ascii="Times New Roman" w:eastAsia="Times New Roman" w:hAnsi="Times New Roman" w:cs="Times New Roman"/>
          <w:color w:val="000000"/>
          <w:sz w:val="28"/>
          <w:szCs w:val="28"/>
          <w:lang w:eastAsia="ru-RU"/>
        </w:rPr>
        <w:t>50</w:t>
      </w:r>
      <w:r w:rsidR="002B28DE">
        <w:rPr>
          <w:rFonts w:ascii="Times New Roman" w:eastAsia="Times New Roman" w:hAnsi="Times New Roman" w:cs="Times New Roman"/>
          <w:color w:val="000000"/>
          <w:sz w:val="28"/>
          <w:szCs w:val="28"/>
          <w:lang w:eastAsia="ru-RU"/>
        </w:rPr>
        <w:t xml:space="preserve"> </w:t>
      </w:r>
      <w:r w:rsidR="00A70BF7">
        <w:rPr>
          <w:rFonts w:ascii="Times New Roman" w:eastAsia="Times New Roman" w:hAnsi="Times New Roman" w:cs="Times New Roman"/>
          <w:color w:val="000000"/>
          <w:sz w:val="28"/>
          <w:szCs w:val="28"/>
          <w:lang w:eastAsia="ru-RU"/>
        </w:rPr>
        <w:t>позиция в рейтинге)</w:t>
      </w:r>
      <w:r w:rsidR="002B28D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8409AD">
        <w:rPr>
          <w:rFonts w:ascii="Times New Roman" w:eastAsia="Times New Roman" w:hAnsi="Times New Roman" w:cs="Times New Roman"/>
          <w:color w:val="000000"/>
          <w:sz w:val="28"/>
          <w:szCs w:val="28"/>
          <w:lang w:eastAsia="ru-RU"/>
        </w:rPr>
        <w:t>ГрГУ им. Янки Купалы занял место 1751-2000 (в 2023 – 1751-2000, 2022 – 1651-1800).</w:t>
      </w:r>
    </w:p>
    <w:p w14:paraId="417FF101" w14:textId="77777777" w:rsidR="008409AD" w:rsidRDefault="008409AD" w:rsidP="002B28DE">
      <w:pPr>
        <w:spacing w:after="0"/>
        <w:ind w:firstLine="708"/>
        <w:jc w:val="both"/>
        <w:rPr>
          <w:rFonts w:ascii="Times New Roman" w:eastAsia="Times New Roman" w:hAnsi="Times New Roman" w:cs="Times New Roman"/>
          <w:color w:val="000000"/>
          <w:sz w:val="28"/>
          <w:szCs w:val="28"/>
          <w:lang w:eastAsia="ru-RU"/>
        </w:rPr>
      </w:pPr>
    </w:p>
    <w:p w14:paraId="1E5EE35E" w14:textId="1FAB17F6" w:rsidR="008409AD" w:rsidRPr="008409AD" w:rsidRDefault="008409AD" w:rsidP="008409AD">
      <w:pPr>
        <w:tabs>
          <w:tab w:val="left" w:pos="0"/>
          <w:tab w:val="left" w:pos="959"/>
          <w:tab w:val="left" w:pos="1918"/>
          <w:tab w:val="left" w:pos="2877"/>
          <w:tab w:val="left" w:pos="3836"/>
          <w:tab w:val="left" w:pos="4795"/>
          <w:tab w:val="left" w:pos="5754"/>
          <w:tab w:val="left" w:pos="6713"/>
          <w:tab w:val="left" w:pos="7672"/>
          <w:tab w:val="left" w:pos="8631"/>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8409AD">
        <w:rPr>
          <w:rFonts w:ascii="Times New Roman" w:eastAsia="Times New Roman" w:hAnsi="Times New Roman" w:cs="Times New Roman"/>
          <w:sz w:val="28"/>
          <w:szCs w:val="28"/>
          <w:lang w:eastAsia="ru-RU"/>
        </w:rPr>
        <w:t xml:space="preserve"> </w:t>
      </w:r>
    </w:p>
    <w:p w14:paraId="158BDB7E" w14:textId="77777777" w:rsidR="008409AD" w:rsidRPr="008409AD" w:rsidRDefault="008409AD" w:rsidP="00937C05">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ind w:firstLine="709"/>
        <w:jc w:val="center"/>
        <w:rPr>
          <w:rFonts w:ascii="Times New Roman" w:eastAsia="Times New Roman" w:hAnsi="Times New Roman" w:cs="Times New Roman"/>
          <w:sz w:val="16"/>
          <w:szCs w:val="16"/>
          <w:lang w:eastAsia="ru-RU"/>
        </w:rPr>
      </w:pPr>
    </w:p>
    <w:p w14:paraId="0D1AE1FB" w14:textId="77777777" w:rsidR="008409AD" w:rsidRPr="00937C05" w:rsidRDefault="008409AD" w:rsidP="00937C05">
      <w:pPr>
        <w:spacing w:after="0" w:line="240" w:lineRule="auto"/>
        <w:ind w:firstLine="708"/>
        <w:jc w:val="both"/>
        <w:rPr>
          <w:rFonts w:ascii="Times New Roman" w:eastAsia="Times New Roman" w:hAnsi="Times New Roman" w:cs="Times New Roman"/>
          <w:color w:val="000000"/>
          <w:sz w:val="16"/>
          <w:szCs w:val="16"/>
          <w:lang w:eastAsia="ru-RU"/>
        </w:rPr>
      </w:pPr>
    </w:p>
    <w:p w14:paraId="43EF6EAE" w14:textId="6AB27B63" w:rsidR="007D7D16" w:rsidRPr="0091195B" w:rsidRDefault="008159E6" w:rsidP="00937C0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Таблица –</w:t>
      </w:r>
      <w:r w:rsidR="005A291C">
        <w:rPr>
          <w:rFonts w:ascii="Times New Roman" w:eastAsia="Times New Roman" w:hAnsi="Times New Roman" w:cs="Times New Roman"/>
          <w:color w:val="000000"/>
          <w:sz w:val="28"/>
          <w:szCs w:val="28"/>
          <w:lang w:eastAsia="ru-RU"/>
        </w:rPr>
        <w:t xml:space="preserve"> </w:t>
      </w:r>
      <w:r w:rsidR="007D7D16">
        <w:rPr>
          <w:rFonts w:ascii="Times New Roman" w:eastAsia="Times New Roman" w:hAnsi="Times New Roman" w:cs="Times New Roman"/>
          <w:color w:val="000000"/>
          <w:sz w:val="28"/>
          <w:szCs w:val="28"/>
          <w:lang w:eastAsia="ru-RU"/>
        </w:rPr>
        <w:t>Динамика позиций</w:t>
      </w:r>
      <w:r w:rsidR="005A291C">
        <w:rPr>
          <w:rFonts w:ascii="Times New Roman" w:eastAsia="Times New Roman" w:hAnsi="Times New Roman" w:cs="Times New Roman"/>
          <w:color w:val="000000"/>
          <w:sz w:val="28"/>
          <w:szCs w:val="28"/>
          <w:lang w:eastAsia="ru-RU"/>
        </w:rPr>
        <w:t xml:space="preserve"> </w:t>
      </w:r>
      <w:r w:rsidR="0091195B">
        <w:rPr>
          <w:rFonts w:ascii="Times New Roman" w:eastAsia="Times New Roman" w:hAnsi="Times New Roman" w:cs="Times New Roman"/>
          <w:color w:val="000000"/>
          <w:sz w:val="28"/>
          <w:szCs w:val="28"/>
          <w:lang w:eastAsia="ru-RU"/>
        </w:rPr>
        <w:t xml:space="preserve">УВО Республики Беларусь в рейтинге </w:t>
      </w:r>
      <w:r w:rsidR="0091195B" w:rsidRPr="0091195B">
        <w:rPr>
          <w:rFonts w:ascii="Times New Roman" w:eastAsia="Times New Roman" w:hAnsi="Times New Roman" w:cs="Times New Roman"/>
          <w:color w:val="000000"/>
          <w:sz w:val="28"/>
          <w:szCs w:val="28"/>
          <w:lang w:eastAsia="ru-RU"/>
        </w:rPr>
        <w:t>MosIUR</w:t>
      </w:r>
      <w:r w:rsidR="005A6B9E">
        <w:rPr>
          <w:rFonts w:ascii="Times New Roman" w:eastAsia="Times New Roman" w:hAnsi="Times New Roman" w:cs="Times New Roman"/>
          <w:color w:val="000000"/>
          <w:sz w:val="28"/>
          <w:szCs w:val="28"/>
          <w:lang w:eastAsia="ru-RU"/>
        </w:rPr>
        <w:t>,</w:t>
      </w:r>
      <w:bookmarkStart w:id="23" w:name="_GoBack"/>
      <w:bookmarkEnd w:id="23"/>
      <w:r w:rsidR="0091195B" w:rsidRPr="0091195B">
        <w:rPr>
          <w:rFonts w:ascii="Times New Roman" w:eastAsia="Times New Roman" w:hAnsi="Times New Roman" w:cs="Times New Roman"/>
          <w:color w:val="000000"/>
          <w:sz w:val="28"/>
          <w:szCs w:val="28"/>
          <w:lang w:eastAsia="ru-RU"/>
        </w:rPr>
        <w:t xml:space="preserve"> </w:t>
      </w:r>
      <w:r w:rsidR="005A291C" w:rsidRPr="0091195B">
        <w:rPr>
          <w:rFonts w:ascii="Times New Roman" w:eastAsia="Times New Roman" w:hAnsi="Times New Roman" w:cs="Times New Roman"/>
          <w:color w:val="000000"/>
          <w:sz w:val="28"/>
          <w:szCs w:val="28"/>
          <w:lang w:eastAsia="ru-RU"/>
        </w:rPr>
        <w:t>20</w:t>
      </w:r>
      <w:r w:rsidR="0091195B" w:rsidRPr="0091195B">
        <w:rPr>
          <w:rFonts w:ascii="Times New Roman" w:eastAsia="Times New Roman" w:hAnsi="Times New Roman" w:cs="Times New Roman"/>
          <w:color w:val="000000"/>
          <w:sz w:val="28"/>
          <w:szCs w:val="28"/>
          <w:lang w:eastAsia="ru-RU"/>
        </w:rPr>
        <w:t>20</w:t>
      </w:r>
      <w:r w:rsidR="005A291C" w:rsidRPr="0091195B">
        <w:rPr>
          <w:rFonts w:ascii="Times New Roman" w:eastAsia="Times New Roman" w:hAnsi="Times New Roman" w:cs="Times New Roman"/>
          <w:color w:val="000000"/>
          <w:sz w:val="28"/>
          <w:szCs w:val="28"/>
          <w:lang w:eastAsia="ru-RU"/>
        </w:rPr>
        <w:t xml:space="preserve"> </w:t>
      </w:r>
      <w:r w:rsidR="00354109">
        <w:rPr>
          <w:rFonts w:ascii="Times New Roman" w:eastAsia="Times New Roman" w:hAnsi="Times New Roman" w:cs="Times New Roman"/>
          <w:color w:val="000000"/>
          <w:sz w:val="28"/>
          <w:szCs w:val="28"/>
          <w:lang w:eastAsia="ru-RU"/>
        </w:rPr>
        <w:t>– 2024 г</w:t>
      </w:r>
      <w:r w:rsidR="005A291C" w:rsidRPr="0091195B">
        <w:rPr>
          <w:rFonts w:ascii="Times New Roman" w:eastAsia="Times New Roman" w:hAnsi="Times New Roman" w:cs="Times New Roman"/>
          <w:color w:val="000000"/>
          <w:sz w:val="28"/>
          <w:szCs w:val="28"/>
          <w:lang w:eastAsia="ru-RU"/>
        </w:rPr>
        <w:t>г</w:t>
      </w:r>
      <w:r w:rsidR="00354109">
        <w:rPr>
          <w:rFonts w:ascii="Times New Roman" w:eastAsia="Times New Roman" w:hAnsi="Times New Roman" w:cs="Times New Roman"/>
          <w:color w:val="000000"/>
          <w:sz w:val="28"/>
          <w:szCs w:val="28"/>
          <w:lang w:eastAsia="ru-RU"/>
        </w:rPr>
        <w:t>.</w:t>
      </w:r>
    </w:p>
    <w:p w14:paraId="5375EB4B" w14:textId="77777777" w:rsidR="007D7D16" w:rsidRPr="00937C05" w:rsidRDefault="007D7D16" w:rsidP="00937C05">
      <w:pPr>
        <w:spacing w:after="0" w:line="240" w:lineRule="auto"/>
        <w:ind w:firstLine="709"/>
        <w:jc w:val="both"/>
        <w:rPr>
          <w:rFonts w:ascii="Times New Roman" w:eastAsia="Times New Roman" w:hAnsi="Times New Roman" w:cs="Times New Roman"/>
          <w:color w:val="000000"/>
          <w:sz w:val="16"/>
          <w:szCs w:val="16"/>
          <w:lang w:eastAsia="ru-RU"/>
        </w:rPr>
      </w:pPr>
    </w:p>
    <w:tbl>
      <w:tblPr>
        <w:tblStyle w:val="af"/>
        <w:tblW w:w="10420" w:type="dxa"/>
        <w:jc w:val="center"/>
        <w:shd w:val="clear" w:color="auto" w:fill="FFFFFF" w:themeFill="background1"/>
        <w:tblLook w:val="04A0" w:firstRow="1" w:lastRow="0" w:firstColumn="1" w:lastColumn="0" w:noHBand="0" w:noVBand="1"/>
      </w:tblPr>
      <w:tblGrid>
        <w:gridCol w:w="458"/>
        <w:gridCol w:w="3052"/>
        <w:gridCol w:w="1418"/>
        <w:gridCol w:w="1417"/>
        <w:gridCol w:w="1418"/>
        <w:gridCol w:w="1276"/>
        <w:gridCol w:w="1381"/>
      </w:tblGrid>
      <w:tr w:rsidR="008409AD" w:rsidRPr="00FA263E" w14:paraId="4871115E" w14:textId="77777777" w:rsidTr="00477A0B">
        <w:trPr>
          <w:jc w:val="center"/>
        </w:trPr>
        <w:tc>
          <w:tcPr>
            <w:tcW w:w="458" w:type="dxa"/>
            <w:shd w:val="clear" w:color="auto" w:fill="FFFFFF" w:themeFill="background1"/>
            <w:vAlign w:val="center"/>
          </w:tcPr>
          <w:p w14:paraId="1F346830" w14:textId="51EEDA56" w:rsidR="008409AD" w:rsidRPr="00FA263E" w:rsidRDefault="008409AD" w:rsidP="008409AD">
            <w:pPr>
              <w:jc w:val="center"/>
              <w:rPr>
                <w:rFonts w:ascii="Times New Roman" w:hAnsi="Times New Roman" w:cs="Times New Roman"/>
                <w:b/>
                <w:sz w:val="24"/>
                <w:szCs w:val="24"/>
              </w:rPr>
            </w:pPr>
            <w:r>
              <w:rPr>
                <w:rFonts w:ascii="Times New Roman" w:hAnsi="Times New Roman" w:cs="Times New Roman"/>
                <w:b/>
                <w:sz w:val="24"/>
                <w:szCs w:val="24"/>
              </w:rPr>
              <w:t>№</w:t>
            </w:r>
          </w:p>
        </w:tc>
        <w:tc>
          <w:tcPr>
            <w:tcW w:w="3052" w:type="dxa"/>
            <w:shd w:val="clear" w:color="auto" w:fill="FFFFFF" w:themeFill="background1"/>
            <w:vAlign w:val="center"/>
          </w:tcPr>
          <w:p w14:paraId="63FE87C2" w14:textId="73AEED51" w:rsidR="008409AD" w:rsidRPr="00FA263E" w:rsidRDefault="008409AD" w:rsidP="00032E69">
            <w:pPr>
              <w:jc w:val="center"/>
              <w:rPr>
                <w:rFonts w:ascii="Times New Roman" w:hAnsi="Times New Roman" w:cs="Times New Roman"/>
                <w:b/>
                <w:sz w:val="24"/>
                <w:szCs w:val="24"/>
              </w:rPr>
            </w:pPr>
            <w:r w:rsidRPr="00FA263E">
              <w:rPr>
                <w:rFonts w:ascii="Times New Roman" w:hAnsi="Times New Roman" w:cs="Times New Roman"/>
                <w:b/>
                <w:sz w:val="24"/>
                <w:szCs w:val="24"/>
              </w:rPr>
              <w:t>УВО</w:t>
            </w:r>
            <w:r w:rsidR="00032E69">
              <w:rPr>
                <w:rFonts w:ascii="Times New Roman" w:hAnsi="Times New Roman" w:cs="Times New Roman"/>
                <w:b/>
                <w:sz w:val="24"/>
                <w:szCs w:val="24"/>
              </w:rPr>
              <w:t>*</w:t>
            </w:r>
            <w:r w:rsidRPr="00FA263E">
              <w:rPr>
                <w:rFonts w:ascii="Times New Roman" w:hAnsi="Times New Roman" w:cs="Times New Roman"/>
                <w:b/>
                <w:sz w:val="24"/>
                <w:szCs w:val="24"/>
              </w:rPr>
              <w:t xml:space="preserve"> </w:t>
            </w:r>
          </w:p>
        </w:tc>
        <w:tc>
          <w:tcPr>
            <w:tcW w:w="1418" w:type="dxa"/>
            <w:shd w:val="clear" w:color="auto" w:fill="FFFFFF" w:themeFill="background1"/>
            <w:vAlign w:val="center"/>
          </w:tcPr>
          <w:p w14:paraId="11D16DA4" w14:textId="38A6D84D" w:rsidR="008409AD" w:rsidRPr="00FA263E" w:rsidRDefault="008409AD" w:rsidP="008409AD">
            <w:pPr>
              <w:jc w:val="center"/>
              <w:rPr>
                <w:rFonts w:ascii="Times New Roman" w:hAnsi="Times New Roman" w:cs="Times New Roman"/>
                <w:b/>
                <w:sz w:val="24"/>
                <w:szCs w:val="24"/>
              </w:rPr>
            </w:pPr>
            <w:r>
              <w:rPr>
                <w:rFonts w:ascii="Times New Roman" w:hAnsi="Times New Roman" w:cs="Times New Roman"/>
                <w:b/>
                <w:sz w:val="24"/>
                <w:szCs w:val="24"/>
              </w:rPr>
              <w:t>2024</w:t>
            </w:r>
            <w:r w:rsidR="00477A0B">
              <w:rPr>
                <w:rFonts w:ascii="Times New Roman" w:hAnsi="Times New Roman" w:cs="Times New Roman"/>
                <w:b/>
                <w:sz w:val="24"/>
                <w:szCs w:val="24"/>
              </w:rPr>
              <w:t>*</w:t>
            </w:r>
          </w:p>
        </w:tc>
        <w:tc>
          <w:tcPr>
            <w:tcW w:w="1417" w:type="dxa"/>
            <w:shd w:val="clear" w:color="auto" w:fill="FFFFFF" w:themeFill="background1"/>
            <w:vAlign w:val="center"/>
          </w:tcPr>
          <w:p w14:paraId="36AB1477" w14:textId="774AF622" w:rsidR="008409AD" w:rsidRPr="00FA263E" w:rsidRDefault="008409AD" w:rsidP="008409AD">
            <w:pPr>
              <w:jc w:val="center"/>
              <w:rPr>
                <w:rFonts w:ascii="Times New Roman" w:hAnsi="Times New Roman" w:cs="Times New Roman"/>
                <w:b/>
                <w:sz w:val="24"/>
                <w:szCs w:val="24"/>
              </w:rPr>
            </w:pPr>
            <w:r w:rsidRPr="00FA263E">
              <w:rPr>
                <w:rFonts w:ascii="Times New Roman" w:hAnsi="Times New Roman" w:cs="Times New Roman"/>
                <w:b/>
                <w:sz w:val="24"/>
                <w:szCs w:val="24"/>
              </w:rPr>
              <w:t xml:space="preserve">2023 </w:t>
            </w:r>
          </w:p>
        </w:tc>
        <w:tc>
          <w:tcPr>
            <w:tcW w:w="1418" w:type="dxa"/>
            <w:shd w:val="clear" w:color="auto" w:fill="FFFFFF" w:themeFill="background1"/>
            <w:vAlign w:val="center"/>
          </w:tcPr>
          <w:p w14:paraId="5C3CDDCA" w14:textId="0331F96F" w:rsidR="008409AD" w:rsidRPr="00FA263E" w:rsidRDefault="008409AD" w:rsidP="008409AD">
            <w:pPr>
              <w:jc w:val="center"/>
              <w:rPr>
                <w:rFonts w:ascii="Times New Roman" w:hAnsi="Times New Roman" w:cs="Times New Roman"/>
                <w:b/>
                <w:sz w:val="24"/>
                <w:szCs w:val="24"/>
              </w:rPr>
            </w:pPr>
            <w:r w:rsidRPr="00FA263E">
              <w:rPr>
                <w:rFonts w:ascii="Times New Roman" w:hAnsi="Times New Roman" w:cs="Times New Roman"/>
                <w:b/>
                <w:sz w:val="24"/>
                <w:szCs w:val="24"/>
              </w:rPr>
              <w:t xml:space="preserve">2022 </w:t>
            </w:r>
          </w:p>
        </w:tc>
        <w:tc>
          <w:tcPr>
            <w:tcW w:w="1276" w:type="dxa"/>
            <w:shd w:val="clear" w:color="auto" w:fill="FFFFFF" w:themeFill="background1"/>
            <w:vAlign w:val="center"/>
          </w:tcPr>
          <w:p w14:paraId="26156FF1" w14:textId="013C5914" w:rsidR="008409AD" w:rsidRPr="00FA263E" w:rsidRDefault="008409AD" w:rsidP="008409AD">
            <w:pPr>
              <w:jc w:val="center"/>
              <w:rPr>
                <w:rFonts w:ascii="Times New Roman" w:hAnsi="Times New Roman" w:cs="Times New Roman"/>
                <w:b/>
                <w:sz w:val="24"/>
                <w:szCs w:val="24"/>
              </w:rPr>
            </w:pPr>
            <w:r w:rsidRPr="00FA263E">
              <w:rPr>
                <w:rFonts w:ascii="Times New Roman" w:hAnsi="Times New Roman" w:cs="Times New Roman"/>
                <w:b/>
                <w:sz w:val="24"/>
                <w:szCs w:val="24"/>
              </w:rPr>
              <w:t xml:space="preserve">2021 </w:t>
            </w:r>
          </w:p>
        </w:tc>
        <w:tc>
          <w:tcPr>
            <w:tcW w:w="1381" w:type="dxa"/>
            <w:shd w:val="clear" w:color="auto" w:fill="FFFFFF" w:themeFill="background1"/>
            <w:vAlign w:val="center"/>
          </w:tcPr>
          <w:p w14:paraId="1F743710" w14:textId="67E2331A" w:rsidR="008409AD" w:rsidRPr="00FA263E" w:rsidRDefault="008409AD" w:rsidP="008409AD">
            <w:pPr>
              <w:jc w:val="center"/>
              <w:rPr>
                <w:rFonts w:ascii="Times New Roman" w:hAnsi="Times New Roman" w:cs="Times New Roman"/>
                <w:b/>
                <w:sz w:val="24"/>
                <w:szCs w:val="24"/>
              </w:rPr>
            </w:pPr>
            <w:r w:rsidRPr="00FA263E">
              <w:rPr>
                <w:rFonts w:ascii="Times New Roman" w:hAnsi="Times New Roman" w:cs="Times New Roman"/>
                <w:b/>
                <w:sz w:val="24"/>
                <w:szCs w:val="24"/>
              </w:rPr>
              <w:t xml:space="preserve">2020 </w:t>
            </w:r>
          </w:p>
        </w:tc>
      </w:tr>
      <w:tr w:rsidR="00477A0B" w:rsidRPr="00FA263E" w14:paraId="4362A5AE" w14:textId="77777777" w:rsidTr="00477A0B">
        <w:trPr>
          <w:trHeight w:val="435"/>
          <w:jc w:val="center"/>
        </w:trPr>
        <w:tc>
          <w:tcPr>
            <w:tcW w:w="458" w:type="dxa"/>
            <w:shd w:val="clear" w:color="auto" w:fill="FFFFFF" w:themeFill="background1"/>
            <w:vAlign w:val="center"/>
          </w:tcPr>
          <w:p w14:paraId="32962BFC" w14:textId="77777777" w:rsidR="008409AD" w:rsidRPr="008409AD" w:rsidRDefault="008409AD" w:rsidP="008409AD">
            <w:pPr>
              <w:pStyle w:val="a8"/>
              <w:numPr>
                <w:ilvl w:val="0"/>
                <w:numId w:val="11"/>
              </w:numPr>
              <w:rPr>
                <w:rFonts w:ascii="Times New Roman" w:hAnsi="Times New Roman" w:cs="Times New Roman"/>
                <w:sz w:val="24"/>
                <w:szCs w:val="24"/>
                <w:lang w:val="en-US"/>
              </w:rPr>
            </w:pPr>
          </w:p>
        </w:tc>
        <w:tc>
          <w:tcPr>
            <w:tcW w:w="3052" w:type="dxa"/>
            <w:shd w:val="clear" w:color="auto" w:fill="FFFFFF" w:themeFill="background1"/>
            <w:vAlign w:val="center"/>
          </w:tcPr>
          <w:p w14:paraId="7B13FB3C" w14:textId="73C26C09" w:rsidR="008409AD" w:rsidRPr="00FA263E" w:rsidRDefault="008409AD" w:rsidP="00D44238">
            <w:pPr>
              <w:rPr>
                <w:rFonts w:ascii="Times New Roman" w:hAnsi="Times New Roman" w:cs="Times New Roman"/>
                <w:sz w:val="24"/>
                <w:szCs w:val="24"/>
              </w:rPr>
            </w:pPr>
            <w:r w:rsidRPr="00FA263E">
              <w:rPr>
                <w:rFonts w:ascii="Times New Roman" w:hAnsi="Times New Roman" w:cs="Times New Roman"/>
                <w:sz w:val="24"/>
                <w:szCs w:val="24"/>
                <w:lang w:val="en-US"/>
              </w:rPr>
              <w:t>Belarusian State University</w:t>
            </w:r>
          </w:p>
        </w:tc>
        <w:tc>
          <w:tcPr>
            <w:tcW w:w="1418" w:type="dxa"/>
            <w:shd w:val="clear" w:color="auto" w:fill="FFFFFF" w:themeFill="background1"/>
            <w:vAlign w:val="center"/>
          </w:tcPr>
          <w:p w14:paraId="6F083F60" w14:textId="36421952" w:rsidR="008409AD" w:rsidRPr="00FA263E" w:rsidRDefault="008409AD" w:rsidP="00477A0B">
            <w:pPr>
              <w:jc w:val="center"/>
              <w:rPr>
                <w:rFonts w:ascii="Times New Roman" w:hAnsi="Times New Roman" w:cs="Times New Roman"/>
                <w:sz w:val="24"/>
                <w:szCs w:val="24"/>
                <w:lang w:val="en-US"/>
              </w:rPr>
            </w:pPr>
            <w:r w:rsidRPr="008409AD">
              <w:rPr>
                <w:rFonts w:ascii="Times New Roman" w:hAnsi="Times New Roman" w:cs="Times New Roman"/>
                <w:sz w:val="24"/>
                <w:szCs w:val="24"/>
                <w:lang w:val="en-US"/>
              </w:rPr>
              <w:t>301-350</w:t>
            </w:r>
          </w:p>
        </w:tc>
        <w:tc>
          <w:tcPr>
            <w:tcW w:w="1417" w:type="dxa"/>
            <w:shd w:val="clear" w:color="auto" w:fill="FFFFFF" w:themeFill="background1"/>
            <w:vAlign w:val="center"/>
          </w:tcPr>
          <w:p w14:paraId="489A3923" w14:textId="2A67E6A6" w:rsidR="008409AD" w:rsidRPr="00FA263E" w:rsidRDefault="008409AD" w:rsidP="0091195B">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401-450</w:t>
            </w:r>
          </w:p>
        </w:tc>
        <w:tc>
          <w:tcPr>
            <w:tcW w:w="1418" w:type="dxa"/>
            <w:shd w:val="clear" w:color="auto" w:fill="FFFFFF" w:themeFill="background1"/>
            <w:vAlign w:val="center"/>
          </w:tcPr>
          <w:p w14:paraId="5F8ED5CB" w14:textId="77777777" w:rsidR="008409AD" w:rsidRPr="00FA263E" w:rsidRDefault="008409AD" w:rsidP="0091195B">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351-400</w:t>
            </w:r>
          </w:p>
        </w:tc>
        <w:tc>
          <w:tcPr>
            <w:tcW w:w="1276" w:type="dxa"/>
            <w:shd w:val="clear" w:color="auto" w:fill="FFFFFF" w:themeFill="background1"/>
            <w:vAlign w:val="center"/>
          </w:tcPr>
          <w:p w14:paraId="05ACC409" w14:textId="77777777" w:rsidR="008409AD" w:rsidRPr="00FA263E" w:rsidRDefault="008409AD" w:rsidP="0091195B">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301-350</w:t>
            </w:r>
          </w:p>
        </w:tc>
        <w:tc>
          <w:tcPr>
            <w:tcW w:w="1381" w:type="dxa"/>
            <w:shd w:val="clear" w:color="auto" w:fill="FFFFFF" w:themeFill="background1"/>
            <w:vAlign w:val="center"/>
          </w:tcPr>
          <w:p w14:paraId="4FE94757" w14:textId="77777777" w:rsidR="008409AD" w:rsidRPr="00FA263E" w:rsidRDefault="008409AD" w:rsidP="0091195B">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301-350</w:t>
            </w:r>
          </w:p>
        </w:tc>
      </w:tr>
      <w:tr w:rsidR="00477A0B" w:rsidRPr="00FA263E" w14:paraId="5F4B32C7" w14:textId="77777777" w:rsidTr="00477A0B">
        <w:trPr>
          <w:trHeight w:val="980"/>
          <w:jc w:val="center"/>
        </w:trPr>
        <w:tc>
          <w:tcPr>
            <w:tcW w:w="458" w:type="dxa"/>
            <w:shd w:val="clear" w:color="auto" w:fill="FFFFFF" w:themeFill="background1"/>
            <w:vAlign w:val="center"/>
          </w:tcPr>
          <w:p w14:paraId="29C13BA8" w14:textId="77777777" w:rsidR="008409AD" w:rsidRPr="008409AD" w:rsidRDefault="008409AD" w:rsidP="008409AD">
            <w:pPr>
              <w:pStyle w:val="a8"/>
              <w:numPr>
                <w:ilvl w:val="0"/>
                <w:numId w:val="11"/>
              </w:numPr>
              <w:rPr>
                <w:rFonts w:ascii="Times New Roman" w:hAnsi="Times New Roman" w:cs="Times New Roman"/>
                <w:sz w:val="24"/>
                <w:szCs w:val="24"/>
                <w:lang w:val="en-US"/>
              </w:rPr>
            </w:pPr>
          </w:p>
        </w:tc>
        <w:tc>
          <w:tcPr>
            <w:tcW w:w="3052" w:type="dxa"/>
            <w:shd w:val="clear" w:color="auto" w:fill="FFFFFF" w:themeFill="background1"/>
            <w:vAlign w:val="center"/>
          </w:tcPr>
          <w:p w14:paraId="42E310A5" w14:textId="462237BE" w:rsidR="008409AD" w:rsidRPr="00FA263E" w:rsidRDefault="008409AD" w:rsidP="005378FD">
            <w:pPr>
              <w:rPr>
                <w:rFonts w:ascii="Times New Roman" w:hAnsi="Times New Roman" w:cs="Times New Roman"/>
                <w:sz w:val="24"/>
                <w:szCs w:val="24"/>
                <w:lang w:val="en-US"/>
              </w:rPr>
            </w:pPr>
            <w:r w:rsidRPr="00FA263E">
              <w:rPr>
                <w:rFonts w:ascii="Times New Roman" w:hAnsi="Times New Roman" w:cs="Times New Roman"/>
                <w:sz w:val="24"/>
                <w:szCs w:val="24"/>
                <w:lang w:val="en-US"/>
              </w:rPr>
              <w:t>Vitebsk State Order of Peoples' Friendship Medical University</w:t>
            </w:r>
          </w:p>
        </w:tc>
        <w:tc>
          <w:tcPr>
            <w:tcW w:w="1418" w:type="dxa"/>
            <w:shd w:val="clear" w:color="auto" w:fill="FFFFFF" w:themeFill="background1"/>
            <w:vAlign w:val="center"/>
          </w:tcPr>
          <w:p w14:paraId="1C0254DF" w14:textId="0D11A991" w:rsidR="008409AD" w:rsidRPr="00FA263E" w:rsidRDefault="008409AD" w:rsidP="005378FD">
            <w:pPr>
              <w:jc w:val="center"/>
              <w:rPr>
                <w:rFonts w:ascii="Times New Roman" w:hAnsi="Times New Roman" w:cs="Times New Roman"/>
                <w:sz w:val="24"/>
                <w:szCs w:val="24"/>
                <w:lang w:val="en-US"/>
              </w:rPr>
            </w:pPr>
            <w:r w:rsidRPr="008409AD">
              <w:rPr>
                <w:rFonts w:ascii="Times New Roman" w:hAnsi="Times New Roman" w:cs="Times New Roman"/>
                <w:sz w:val="24"/>
                <w:szCs w:val="24"/>
                <w:lang w:val="en-US"/>
              </w:rPr>
              <w:t>1201-1300</w:t>
            </w:r>
          </w:p>
        </w:tc>
        <w:tc>
          <w:tcPr>
            <w:tcW w:w="1417" w:type="dxa"/>
            <w:shd w:val="clear" w:color="auto" w:fill="FFFFFF" w:themeFill="background1"/>
            <w:vAlign w:val="center"/>
          </w:tcPr>
          <w:p w14:paraId="207EBB11" w14:textId="77777777" w:rsidR="008409AD" w:rsidRPr="00FA263E" w:rsidRDefault="008409AD" w:rsidP="005378FD">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1301-1400</w:t>
            </w:r>
          </w:p>
        </w:tc>
        <w:tc>
          <w:tcPr>
            <w:tcW w:w="1418" w:type="dxa"/>
            <w:shd w:val="clear" w:color="auto" w:fill="FFFFFF" w:themeFill="background1"/>
            <w:vAlign w:val="center"/>
          </w:tcPr>
          <w:p w14:paraId="38DB3CAA" w14:textId="77777777" w:rsidR="008409AD" w:rsidRPr="00FA263E" w:rsidRDefault="008409AD" w:rsidP="005378FD">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1651-1800</w:t>
            </w:r>
          </w:p>
        </w:tc>
        <w:tc>
          <w:tcPr>
            <w:tcW w:w="1276" w:type="dxa"/>
            <w:shd w:val="clear" w:color="auto" w:fill="FFFFFF" w:themeFill="background1"/>
            <w:vAlign w:val="center"/>
          </w:tcPr>
          <w:p w14:paraId="4DB31628" w14:textId="77777777" w:rsidR="008409AD" w:rsidRPr="00FA263E" w:rsidRDefault="008409AD" w:rsidP="005378FD">
            <w:pPr>
              <w:jc w:val="center"/>
              <w:rPr>
                <w:rFonts w:ascii="Times New Roman" w:hAnsi="Times New Roman" w:cs="Times New Roman"/>
                <w:sz w:val="24"/>
                <w:szCs w:val="24"/>
              </w:rPr>
            </w:pPr>
            <w:r w:rsidRPr="00FA263E">
              <w:rPr>
                <w:rFonts w:ascii="Times New Roman" w:hAnsi="Times New Roman" w:cs="Times New Roman"/>
                <w:sz w:val="24"/>
                <w:szCs w:val="24"/>
              </w:rPr>
              <w:t>-</w:t>
            </w:r>
          </w:p>
        </w:tc>
        <w:tc>
          <w:tcPr>
            <w:tcW w:w="1381" w:type="dxa"/>
            <w:shd w:val="clear" w:color="auto" w:fill="FFFFFF" w:themeFill="background1"/>
            <w:vAlign w:val="center"/>
          </w:tcPr>
          <w:p w14:paraId="6A65D28C" w14:textId="77777777" w:rsidR="008409AD" w:rsidRPr="00FA263E" w:rsidRDefault="008409AD" w:rsidP="005378FD">
            <w:pPr>
              <w:jc w:val="center"/>
              <w:rPr>
                <w:rFonts w:ascii="Times New Roman" w:hAnsi="Times New Roman" w:cs="Times New Roman"/>
                <w:sz w:val="24"/>
                <w:szCs w:val="24"/>
              </w:rPr>
            </w:pPr>
            <w:r w:rsidRPr="00FA263E">
              <w:rPr>
                <w:rFonts w:ascii="Times New Roman" w:hAnsi="Times New Roman" w:cs="Times New Roman"/>
                <w:sz w:val="24"/>
                <w:szCs w:val="24"/>
              </w:rPr>
              <w:t>-</w:t>
            </w:r>
          </w:p>
        </w:tc>
      </w:tr>
      <w:tr w:rsidR="00477A0B" w:rsidRPr="00FA263E" w14:paraId="26F0DF4F" w14:textId="77777777" w:rsidTr="00477A0B">
        <w:trPr>
          <w:trHeight w:val="697"/>
          <w:jc w:val="center"/>
        </w:trPr>
        <w:tc>
          <w:tcPr>
            <w:tcW w:w="458" w:type="dxa"/>
            <w:shd w:val="clear" w:color="auto" w:fill="FFFFFF" w:themeFill="background1"/>
            <w:vAlign w:val="center"/>
          </w:tcPr>
          <w:p w14:paraId="112354F7" w14:textId="77777777" w:rsidR="008409AD" w:rsidRPr="008409AD" w:rsidRDefault="008409AD" w:rsidP="008409AD">
            <w:pPr>
              <w:pStyle w:val="a8"/>
              <w:numPr>
                <w:ilvl w:val="0"/>
                <w:numId w:val="11"/>
              </w:numPr>
              <w:rPr>
                <w:rFonts w:ascii="Times New Roman" w:hAnsi="Times New Roman" w:cs="Times New Roman"/>
                <w:sz w:val="24"/>
                <w:szCs w:val="24"/>
                <w:lang w:val="en-US"/>
              </w:rPr>
            </w:pPr>
          </w:p>
        </w:tc>
        <w:tc>
          <w:tcPr>
            <w:tcW w:w="3052" w:type="dxa"/>
            <w:shd w:val="clear" w:color="auto" w:fill="FFFFFF" w:themeFill="background1"/>
            <w:vAlign w:val="center"/>
          </w:tcPr>
          <w:p w14:paraId="3A7ACC38" w14:textId="751A6861" w:rsidR="008409AD" w:rsidRPr="00FA263E" w:rsidRDefault="008409AD" w:rsidP="0091195B">
            <w:pPr>
              <w:rPr>
                <w:rFonts w:ascii="Times New Roman" w:hAnsi="Times New Roman" w:cs="Times New Roman"/>
                <w:sz w:val="24"/>
                <w:szCs w:val="24"/>
                <w:lang w:val="en-US"/>
              </w:rPr>
            </w:pPr>
            <w:r w:rsidRPr="00FA263E">
              <w:rPr>
                <w:rFonts w:ascii="Times New Roman" w:hAnsi="Times New Roman" w:cs="Times New Roman"/>
                <w:sz w:val="24"/>
                <w:szCs w:val="24"/>
                <w:lang w:val="en-US"/>
              </w:rPr>
              <w:t>Belarusian State Medical University</w:t>
            </w:r>
          </w:p>
        </w:tc>
        <w:tc>
          <w:tcPr>
            <w:tcW w:w="1418" w:type="dxa"/>
            <w:shd w:val="clear" w:color="auto" w:fill="FFFFFF" w:themeFill="background1"/>
            <w:vAlign w:val="center"/>
          </w:tcPr>
          <w:p w14:paraId="47051DCB" w14:textId="19071F6D" w:rsidR="008409AD" w:rsidRPr="00FA263E" w:rsidRDefault="007F6B7D" w:rsidP="0091195B">
            <w:pPr>
              <w:jc w:val="center"/>
              <w:rPr>
                <w:rFonts w:ascii="Times New Roman" w:hAnsi="Times New Roman" w:cs="Times New Roman"/>
                <w:sz w:val="24"/>
                <w:szCs w:val="24"/>
                <w:lang w:val="en-US"/>
              </w:rPr>
            </w:pPr>
            <w:r w:rsidRPr="007F6B7D">
              <w:rPr>
                <w:rFonts w:ascii="Times New Roman" w:hAnsi="Times New Roman" w:cs="Times New Roman"/>
                <w:sz w:val="24"/>
                <w:szCs w:val="24"/>
                <w:lang w:val="en-US"/>
              </w:rPr>
              <w:t>1301-1400</w:t>
            </w:r>
          </w:p>
        </w:tc>
        <w:tc>
          <w:tcPr>
            <w:tcW w:w="1417" w:type="dxa"/>
            <w:shd w:val="clear" w:color="auto" w:fill="FFFFFF" w:themeFill="background1"/>
            <w:vAlign w:val="center"/>
          </w:tcPr>
          <w:p w14:paraId="13F9492D" w14:textId="2A74343F" w:rsidR="008409AD" w:rsidRPr="00FA263E" w:rsidRDefault="008409AD" w:rsidP="0091195B">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1201-1300</w:t>
            </w:r>
          </w:p>
        </w:tc>
        <w:tc>
          <w:tcPr>
            <w:tcW w:w="1418" w:type="dxa"/>
            <w:shd w:val="clear" w:color="auto" w:fill="FFFFFF" w:themeFill="background1"/>
            <w:vAlign w:val="center"/>
          </w:tcPr>
          <w:p w14:paraId="5D790C1A" w14:textId="77777777" w:rsidR="008409AD" w:rsidRPr="00FA263E" w:rsidRDefault="008409AD" w:rsidP="0091195B">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1301-1400</w:t>
            </w:r>
          </w:p>
        </w:tc>
        <w:tc>
          <w:tcPr>
            <w:tcW w:w="1276" w:type="dxa"/>
            <w:shd w:val="clear" w:color="auto" w:fill="FFFFFF" w:themeFill="background1"/>
            <w:vAlign w:val="center"/>
          </w:tcPr>
          <w:p w14:paraId="07D22999" w14:textId="77777777" w:rsidR="008409AD" w:rsidRPr="00FA263E" w:rsidRDefault="008409AD" w:rsidP="0091195B">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1401-1500</w:t>
            </w:r>
          </w:p>
        </w:tc>
        <w:tc>
          <w:tcPr>
            <w:tcW w:w="1381" w:type="dxa"/>
            <w:shd w:val="clear" w:color="auto" w:fill="FFFFFF" w:themeFill="background1"/>
            <w:vAlign w:val="center"/>
          </w:tcPr>
          <w:p w14:paraId="2492987E" w14:textId="77777777" w:rsidR="008409AD" w:rsidRPr="00FA263E" w:rsidRDefault="008409AD" w:rsidP="0091195B">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1201-1300</w:t>
            </w:r>
          </w:p>
        </w:tc>
      </w:tr>
      <w:tr w:rsidR="00477A0B" w:rsidRPr="00FA263E" w14:paraId="48439D78" w14:textId="77777777" w:rsidTr="00477A0B">
        <w:trPr>
          <w:trHeight w:val="707"/>
          <w:jc w:val="center"/>
        </w:trPr>
        <w:tc>
          <w:tcPr>
            <w:tcW w:w="458" w:type="dxa"/>
            <w:shd w:val="clear" w:color="auto" w:fill="FFFFFF" w:themeFill="background1"/>
            <w:vAlign w:val="center"/>
          </w:tcPr>
          <w:p w14:paraId="370B93D2" w14:textId="77777777" w:rsidR="008409AD" w:rsidRPr="008409AD" w:rsidRDefault="008409AD" w:rsidP="008409AD">
            <w:pPr>
              <w:pStyle w:val="a8"/>
              <w:numPr>
                <w:ilvl w:val="0"/>
                <w:numId w:val="11"/>
              </w:numPr>
              <w:rPr>
                <w:rFonts w:ascii="Times New Roman" w:hAnsi="Times New Roman" w:cs="Times New Roman"/>
                <w:sz w:val="24"/>
                <w:szCs w:val="24"/>
                <w:lang w:val="en-US"/>
              </w:rPr>
            </w:pPr>
          </w:p>
        </w:tc>
        <w:tc>
          <w:tcPr>
            <w:tcW w:w="3052" w:type="dxa"/>
            <w:shd w:val="clear" w:color="auto" w:fill="FFFFFF" w:themeFill="background1"/>
            <w:vAlign w:val="center"/>
          </w:tcPr>
          <w:p w14:paraId="5232A9FE" w14:textId="323CCC89" w:rsidR="008409AD" w:rsidRPr="00FA263E" w:rsidRDefault="008409AD" w:rsidP="0091195B">
            <w:pPr>
              <w:rPr>
                <w:rFonts w:ascii="Times New Roman" w:hAnsi="Times New Roman" w:cs="Times New Roman"/>
                <w:sz w:val="24"/>
                <w:szCs w:val="24"/>
                <w:lang w:val="en-US"/>
              </w:rPr>
            </w:pPr>
            <w:r w:rsidRPr="00785641">
              <w:rPr>
                <w:rFonts w:ascii="Times New Roman" w:eastAsia="Times New Roman" w:hAnsi="Times New Roman" w:cs="Times New Roman"/>
                <w:sz w:val="24"/>
                <w:szCs w:val="24"/>
                <w:lang w:val="en-US" w:eastAsia="ru-RU"/>
              </w:rPr>
              <w:t>Vitebsk State University named after P.M. </w:t>
            </w:r>
            <w:proofErr w:type="spellStart"/>
            <w:r w:rsidRPr="00785641">
              <w:rPr>
                <w:rFonts w:ascii="Times New Roman" w:eastAsia="Times New Roman" w:hAnsi="Times New Roman" w:cs="Times New Roman"/>
                <w:sz w:val="24"/>
                <w:szCs w:val="24"/>
                <w:lang w:val="en-US" w:eastAsia="ru-RU"/>
              </w:rPr>
              <w:t>Masherov</w:t>
            </w:r>
            <w:proofErr w:type="spellEnd"/>
          </w:p>
        </w:tc>
        <w:tc>
          <w:tcPr>
            <w:tcW w:w="1418" w:type="dxa"/>
            <w:shd w:val="clear" w:color="auto" w:fill="FFFFFF" w:themeFill="background1"/>
            <w:vAlign w:val="center"/>
          </w:tcPr>
          <w:p w14:paraId="7CB052C8" w14:textId="617F79A3" w:rsidR="008409AD" w:rsidRPr="00FA263E" w:rsidRDefault="008409AD" w:rsidP="0091195B">
            <w:pPr>
              <w:jc w:val="center"/>
              <w:rPr>
                <w:rFonts w:ascii="Times New Roman" w:hAnsi="Times New Roman" w:cs="Times New Roman"/>
                <w:sz w:val="24"/>
                <w:szCs w:val="24"/>
                <w:lang w:val="en-US"/>
              </w:rPr>
            </w:pPr>
            <w:r w:rsidRPr="00785641">
              <w:rPr>
                <w:rFonts w:ascii="Times New Roman" w:eastAsia="Times New Roman" w:hAnsi="Times New Roman" w:cs="Times New Roman"/>
                <w:sz w:val="24"/>
                <w:szCs w:val="24"/>
                <w:lang w:val="en-US" w:eastAsia="ru-RU"/>
              </w:rPr>
              <w:t>1401-1500</w:t>
            </w:r>
          </w:p>
        </w:tc>
        <w:tc>
          <w:tcPr>
            <w:tcW w:w="1417" w:type="dxa"/>
            <w:shd w:val="clear" w:color="auto" w:fill="FFFFFF" w:themeFill="background1"/>
            <w:vAlign w:val="center"/>
          </w:tcPr>
          <w:p w14:paraId="1364B6E0" w14:textId="726A4232" w:rsidR="008409AD" w:rsidRPr="008409AD" w:rsidRDefault="008409AD" w:rsidP="0091195B">
            <w:pPr>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shd w:val="clear" w:color="auto" w:fill="FFFFFF" w:themeFill="background1"/>
            <w:vAlign w:val="center"/>
          </w:tcPr>
          <w:p w14:paraId="19C8585D" w14:textId="717A6C26" w:rsidR="008409AD" w:rsidRPr="008409AD" w:rsidRDefault="008409AD" w:rsidP="0091195B">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shd w:val="clear" w:color="auto" w:fill="FFFFFF" w:themeFill="background1"/>
            <w:vAlign w:val="center"/>
          </w:tcPr>
          <w:p w14:paraId="35F2A8F9" w14:textId="0093F4E8" w:rsidR="008409AD" w:rsidRPr="008409AD" w:rsidRDefault="008409AD" w:rsidP="0091195B">
            <w:pPr>
              <w:jc w:val="center"/>
              <w:rPr>
                <w:rFonts w:ascii="Times New Roman" w:hAnsi="Times New Roman" w:cs="Times New Roman"/>
                <w:sz w:val="24"/>
                <w:szCs w:val="24"/>
              </w:rPr>
            </w:pPr>
            <w:r>
              <w:rPr>
                <w:rFonts w:ascii="Times New Roman" w:hAnsi="Times New Roman" w:cs="Times New Roman"/>
                <w:sz w:val="24"/>
                <w:szCs w:val="24"/>
              </w:rPr>
              <w:t>-</w:t>
            </w:r>
          </w:p>
        </w:tc>
        <w:tc>
          <w:tcPr>
            <w:tcW w:w="1381" w:type="dxa"/>
            <w:shd w:val="clear" w:color="auto" w:fill="FFFFFF" w:themeFill="background1"/>
            <w:vAlign w:val="center"/>
          </w:tcPr>
          <w:p w14:paraId="39493359" w14:textId="47270893" w:rsidR="008409AD" w:rsidRPr="008409AD" w:rsidRDefault="008409AD" w:rsidP="0091195B">
            <w:pPr>
              <w:jc w:val="center"/>
              <w:rPr>
                <w:rFonts w:ascii="Times New Roman" w:hAnsi="Times New Roman" w:cs="Times New Roman"/>
                <w:sz w:val="24"/>
                <w:szCs w:val="24"/>
              </w:rPr>
            </w:pPr>
            <w:r>
              <w:rPr>
                <w:rFonts w:ascii="Times New Roman" w:hAnsi="Times New Roman" w:cs="Times New Roman"/>
                <w:sz w:val="24"/>
                <w:szCs w:val="24"/>
              </w:rPr>
              <w:t>-</w:t>
            </w:r>
          </w:p>
        </w:tc>
      </w:tr>
      <w:tr w:rsidR="00477A0B" w:rsidRPr="00FA263E" w14:paraId="6C1A7E15" w14:textId="77777777" w:rsidTr="00477A0B">
        <w:trPr>
          <w:trHeight w:val="986"/>
          <w:jc w:val="center"/>
        </w:trPr>
        <w:tc>
          <w:tcPr>
            <w:tcW w:w="458" w:type="dxa"/>
            <w:shd w:val="clear" w:color="auto" w:fill="FFFFFF" w:themeFill="background1"/>
            <w:vAlign w:val="center"/>
          </w:tcPr>
          <w:p w14:paraId="14EC5C76" w14:textId="77777777" w:rsidR="008409AD" w:rsidRPr="008409AD" w:rsidRDefault="008409AD" w:rsidP="008409AD">
            <w:pPr>
              <w:pStyle w:val="a8"/>
              <w:numPr>
                <w:ilvl w:val="0"/>
                <w:numId w:val="11"/>
              </w:numPr>
              <w:rPr>
                <w:rFonts w:ascii="Times New Roman" w:hAnsi="Times New Roman" w:cs="Times New Roman"/>
                <w:sz w:val="24"/>
                <w:szCs w:val="24"/>
                <w:lang w:val="en-US"/>
              </w:rPr>
            </w:pPr>
          </w:p>
        </w:tc>
        <w:tc>
          <w:tcPr>
            <w:tcW w:w="3052" w:type="dxa"/>
            <w:shd w:val="clear" w:color="auto" w:fill="FFFFFF" w:themeFill="background1"/>
            <w:vAlign w:val="center"/>
          </w:tcPr>
          <w:p w14:paraId="47942643" w14:textId="137F47A6" w:rsidR="008409AD" w:rsidRPr="00FA263E" w:rsidRDefault="008409AD" w:rsidP="0091195B">
            <w:pPr>
              <w:rPr>
                <w:rFonts w:ascii="Times New Roman" w:hAnsi="Times New Roman" w:cs="Times New Roman"/>
                <w:sz w:val="24"/>
                <w:szCs w:val="24"/>
                <w:lang w:val="en-US"/>
              </w:rPr>
            </w:pPr>
            <w:r w:rsidRPr="00FA263E">
              <w:rPr>
                <w:rFonts w:ascii="Times New Roman" w:hAnsi="Times New Roman" w:cs="Times New Roman"/>
                <w:sz w:val="24"/>
                <w:szCs w:val="24"/>
                <w:lang w:val="en-US"/>
              </w:rPr>
              <w:t>Belarusian National Technical University (BNTU)</w:t>
            </w:r>
          </w:p>
        </w:tc>
        <w:tc>
          <w:tcPr>
            <w:tcW w:w="1418" w:type="dxa"/>
            <w:shd w:val="clear" w:color="auto" w:fill="FFFFFF" w:themeFill="background1"/>
            <w:vAlign w:val="center"/>
          </w:tcPr>
          <w:p w14:paraId="7B9E2927" w14:textId="5A19F1EE" w:rsidR="008409AD" w:rsidRPr="00FA263E" w:rsidRDefault="008409AD" w:rsidP="0091195B">
            <w:pPr>
              <w:jc w:val="center"/>
              <w:rPr>
                <w:rFonts w:ascii="Times New Roman" w:hAnsi="Times New Roman" w:cs="Times New Roman"/>
                <w:sz w:val="24"/>
                <w:szCs w:val="24"/>
                <w:lang w:val="en-US"/>
              </w:rPr>
            </w:pPr>
            <w:r w:rsidRPr="008409AD">
              <w:rPr>
                <w:rFonts w:ascii="Times New Roman" w:hAnsi="Times New Roman" w:cs="Times New Roman"/>
                <w:sz w:val="24"/>
                <w:szCs w:val="24"/>
                <w:lang w:val="en-US"/>
              </w:rPr>
              <w:t>1501-1750</w:t>
            </w:r>
          </w:p>
        </w:tc>
        <w:tc>
          <w:tcPr>
            <w:tcW w:w="1417" w:type="dxa"/>
            <w:shd w:val="clear" w:color="auto" w:fill="FFFFFF" w:themeFill="background1"/>
            <w:vAlign w:val="center"/>
          </w:tcPr>
          <w:p w14:paraId="198CC570" w14:textId="17B7A769" w:rsidR="008409AD" w:rsidRPr="00FA263E" w:rsidRDefault="008409AD" w:rsidP="0091195B">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1401-1500</w:t>
            </w:r>
          </w:p>
        </w:tc>
        <w:tc>
          <w:tcPr>
            <w:tcW w:w="1418" w:type="dxa"/>
            <w:shd w:val="clear" w:color="auto" w:fill="FFFFFF" w:themeFill="background1"/>
            <w:vAlign w:val="center"/>
          </w:tcPr>
          <w:p w14:paraId="487F1F25" w14:textId="77777777" w:rsidR="008409AD" w:rsidRPr="00FA263E" w:rsidRDefault="008409AD" w:rsidP="0091195B">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1401-1500</w:t>
            </w:r>
          </w:p>
        </w:tc>
        <w:tc>
          <w:tcPr>
            <w:tcW w:w="1276" w:type="dxa"/>
            <w:shd w:val="clear" w:color="auto" w:fill="FFFFFF" w:themeFill="background1"/>
            <w:vAlign w:val="center"/>
          </w:tcPr>
          <w:p w14:paraId="4FDAB6E4" w14:textId="77777777" w:rsidR="008409AD" w:rsidRPr="00FA263E" w:rsidRDefault="008409AD" w:rsidP="0091195B">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1401-1500</w:t>
            </w:r>
          </w:p>
        </w:tc>
        <w:tc>
          <w:tcPr>
            <w:tcW w:w="1381" w:type="dxa"/>
            <w:shd w:val="clear" w:color="auto" w:fill="FFFFFF" w:themeFill="background1"/>
            <w:vAlign w:val="center"/>
          </w:tcPr>
          <w:p w14:paraId="14A72A9D" w14:textId="77777777" w:rsidR="008409AD" w:rsidRPr="00FA263E" w:rsidRDefault="008409AD" w:rsidP="0091195B">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1401-1500</w:t>
            </w:r>
          </w:p>
        </w:tc>
      </w:tr>
      <w:tr w:rsidR="00477A0B" w:rsidRPr="00FA263E" w14:paraId="72F73BA6" w14:textId="77777777" w:rsidTr="00477A0B">
        <w:trPr>
          <w:trHeight w:val="702"/>
          <w:jc w:val="center"/>
        </w:trPr>
        <w:tc>
          <w:tcPr>
            <w:tcW w:w="458" w:type="dxa"/>
            <w:shd w:val="clear" w:color="auto" w:fill="FFFFFF" w:themeFill="background1"/>
            <w:vAlign w:val="center"/>
          </w:tcPr>
          <w:p w14:paraId="0A15CD4C" w14:textId="77777777" w:rsidR="008409AD" w:rsidRPr="008409AD" w:rsidRDefault="008409AD" w:rsidP="008409AD">
            <w:pPr>
              <w:pStyle w:val="a8"/>
              <w:numPr>
                <w:ilvl w:val="0"/>
                <w:numId w:val="11"/>
              </w:numPr>
              <w:rPr>
                <w:rFonts w:ascii="Times New Roman" w:hAnsi="Times New Roman" w:cs="Times New Roman"/>
                <w:sz w:val="24"/>
                <w:szCs w:val="24"/>
                <w:lang w:val="en-US"/>
              </w:rPr>
            </w:pPr>
          </w:p>
        </w:tc>
        <w:tc>
          <w:tcPr>
            <w:tcW w:w="3052" w:type="dxa"/>
            <w:shd w:val="clear" w:color="auto" w:fill="FFFFFF" w:themeFill="background1"/>
            <w:vAlign w:val="center"/>
          </w:tcPr>
          <w:p w14:paraId="4F63DC8C" w14:textId="4AA3D456" w:rsidR="008409AD" w:rsidRPr="00FA263E" w:rsidRDefault="008409AD" w:rsidP="0091195B">
            <w:pPr>
              <w:rPr>
                <w:rFonts w:ascii="Times New Roman" w:hAnsi="Times New Roman" w:cs="Times New Roman"/>
                <w:sz w:val="24"/>
                <w:szCs w:val="24"/>
                <w:lang w:val="en-US"/>
              </w:rPr>
            </w:pPr>
            <w:proofErr w:type="spellStart"/>
            <w:r w:rsidRPr="00FA263E">
              <w:rPr>
                <w:rFonts w:ascii="Times New Roman" w:hAnsi="Times New Roman" w:cs="Times New Roman"/>
                <w:sz w:val="24"/>
                <w:szCs w:val="24"/>
                <w:lang w:val="en-US"/>
              </w:rPr>
              <w:t>Francisk</w:t>
            </w:r>
            <w:proofErr w:type="spellEnd"/>
            <w:r w:rsidRPr="00FA263E">
              <w:rPr>
                <w:rFonts w:ascii="Times New Roman" w:hAnsi="Times New Roman" w:cs="Times New Roman"/>
                <w:sz w:val="24"/>
                <w:szCs w:val="24"/>
                <w:lang w:val="en-US"/>
              </w:rPr>
              <w:t xml:space="preserve"> </w:t>
            </w:r>
            <w:proofErr w:type="spellStart"/>
            <w:r w:rsidRPr="00FA263E">
              <w:rPr>
                <w:rFonts w:ascii="Times New Roman" w:hAnsi="Times New Roman" w:cs="Times New Roman"/>
                <w:sz w:val="24"/>
                <w:szCs w:val="24"/>
                <w:lang w:val="en-US"/>
              </w:rPr>
              <w:t>Skorina</w:t>
            </w:r>
            <w:proofErr w:type="spellEnd"/>
            <w:r w:rsidRPr="00FA263E">
              <w:rPr>
                <w:rFonts w:ascii="Times New Roman" w:hAnsi="Times New Roman" w:cs="Times New Roman"/>
                <w:sz w:val="24"/>
                <w:szCs w:val="24"/>
                <w:lang w:val="en-US"/>
              </w:rPr>
              <w:t xml:space="preserve"> Gomel State University</w:t>
            </w:r>
          </w:p>
        </w:tc>
        <w:tc>
          <w:tcPr>
            <w:tcW w:w="1418" w:type="dxa"/>
            <w:shd w:val="clear" w:color="auto" w:fill="FFFFFF" w:themeFill="background1"/>
            <w:vAlign w:val="center"/>
          </w:tcPr>
          <w:p w14:paraId="279C1581" w14:textId="3C312280" w:rsidR="008409AD" w:rsidRPr="00FA263E" w:rsidRDefault="008409AD" w:rsidP="0091195B">
            <w:pPr>
              <w:jc w:val="center"/>
              <w:rPr>
                <w:rFonts w:ascii="Times New Roman" w:hAnsi="Times New Roman" w:cs="Times New Roman"/>
                <w:sz w:val="24"/>
                <w:szCs w:val="24"/>
                <w:lang w:val="en-US"/>
              </w:rPr>
            </w:pPr>
            <w:r w:rsidRPr="008409AD">
              <w:rPr>
                <w:rFonts w:ascii="Times New Roman" w:hAnsi="Times New Roman" w:cs="Times New Roman"/>
                <w:sz w:val="24"/>
                <w:szCs w:val="24"/>
                <w:lang w:val="en-US"/>
              </w:rPr>
              <w:t>1501-1750</w:t>
            </w:r>
          </w:p>
        </w:tc>
        <w:tc>
          <w:tcPr>
            <w:tcW w:w="1417" w:type="dxa"/>
            <w:shd w:val="clear" w:color="auto" w:fill="FFFFFF" w:themeFill="background1"/>
            <w:vAlign w:val="center"/>
          </w:tcPr>
          <w:p w14:paraId="4510B682" w14:textId="7D9DBE57" w:rsidR="008409AD" w:rsidRPr="00FA263E" w:rsidRDefault="008409AD" w:rsidP="0091195B">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1401-1500</w:t>
            </w:r>
          </w:p>
        </w:tc>
        <w:tc>
          <w:tcPr>
            <w:tcW w:w="1418" w:type="dxa"/>
            <w:shd w:val="clear" w:color="auto" w:fill="FFFFFF" w:themeFill="background1"/>
            <w:vAlign w:val="center"/>
          </w:tcPr>
          <w:p w14:paraId="2D36764A" w14:textId="77777777" w:rsidR="008409AD" w:rsidRPr="00FA263E" w:rsidRDefault="008409AD" w:rsidP="0091195B">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1401-1500</w:t>
            </w:r>
          </w:p>
        </w:tc>
        <w:tc>
          <w:tcPr>
            <w:tcW w:w="1276" w:type="dxa"/>
            <w:shd w:val="clear" w:color="auto" w:fill="FFFFFF" w:themeFill="background1"/>
            <w:vAlign w:val="center"/>
          </w:tcPr>
          <w:p w14:paraId="1D64BF4A" w14:textId="77777777" w:rsidR="008409AD" w:rsidRPr="00FA263E" w:rsidRDefault="008409AD" w:rsidP="0091195B">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1501-1650</w:t>
            </w:r>
          </w:p>
        </w:tc>
        <w:tc>
          <w:tcPr>
            <w:tcW w:w="1381" w:type="dxa"/>
            <w:shd w:val="clear" w:color="auto" w:fill="FFFFFF" w:themeFill="background1"/>
            <w:vAlign w:val="center"/>
          </w:tcPr>
          <w:p w14:paraId="3D0B3B85" w14:textId="77777777" w:rsidR="008409AD" w:rsidRPr="00FA263E" w:rsidRDefault="008409AD" w:rsidP="0091195B">
            <w:pPr>
              <w:jc w:val="center"/>
              <w:rPr>
                <w:rFonts w:ascii="Times New Roman" w:hAnsi="Times New Roman" w:cs="Times New Roman"/>
                <w:sz w:val="24"/>
                <w:szCs w:val="24"/>
              </w:rPr>
            </w:pPr>
            <w:r w:rsidRPr="00FA263E">
              <w:rPr>
                <w:rFonts w:ascii="Times New Roman" w:hAnsi="Times New Roman" w:cs="Times New Roman"/>
                <w:sz w:val="24"/>
                <w:szCs w:val="24"/>
              </w:rPr>
              <w:t>-</w:t>
            </w:r>
          </w:p>
        </w:tc>
      </w:tr>
      <w:tr w:rsidR="00477A0B" w:rsidRPr="00FA263E" w14:paraId="5D032C27" w14:textId="77777777" w:rsidTr="00477A0B">
        <w:trPr>
          <w:trHeight w:val="684"/>
          <w:jc w:val="center"/>
        </w:trPr>
        <w:tc>
          <w:tcPr>
            <w:tcW w:w="458" w:type="dxa"/>
            <w:shd w:val="clear" w:color="auto" w:fill="FFFFFF" w:themeFill="background1"/>
            <w:vAlign w:val="center"/>
          </w:tcPr>
          <w:p w14:paraId="11A42BF6" w14:textId="77777777" w:rsidR="008409AD" w:rsidRPr="008409AD" w:rsidRDefault="008409AD" w:rsidP="00AF01C6">
            <w:pPr>
              <w:pStyle w:val="a8"/>
              <w:numPr>
                <w:ilvl w:val="0"/>
                <w:numId w:val="11"/>
              </w:numPr>
              <w:rPr>
                <w:rFonts w:ascii="Times New Roman" w:hAnsi="Times New Roman" w:cs="Times New Roman"/>
                <w:sz w:val="24"/>
                <w:szCs w:val="24"/>
                <w:lang w:val="en-US"/>
              </w:rPr>
            </w:pPr>
          </w:p>
        </w:tc>
        <w:tc>
          <w:tcPr>
            <w:tcW w:w="3052" w:type="dxa"/>
            <w:shd w:val="clear" w:color="auto" w:fill="FFFFFF" w:themeFill="background1"/>
            <w:vAlign w:val="center"/>
          </w:tcPr>
          <w:p w14:paraId="7941CE00" w14:textId="04B785E4" w:rsidR="008409AD" w:rsidRPr="00FA263E" w:rsidRDefault="008409AD" w:rsidP="00D44238">
            <w:pPr>
              <w:rPr>
                <w:rFonts w:ascii="Times New Roman" w:hAnsi="Times New Roman" w:cs="Times New Roman"/>
                <w:sz w:val="24"/>
                <w:szCs w:val="24"/>
              </w:rPr>
            </w:pPr>
            <w:r w:rsidRPr="00FA263E">
              <w:rPr>
                <w:rFonts w:ascii="Times New Roman" w:hAnsi="Times New Roman" w:cs="Times New Roman"/>
                <w:sz w:val="24"/>
                <w:szCs w:val="24"/>
                <w:lang w:val="en-US"/>
              </w:rPr>
              <w:t>Gomel State Medical University</w:t>
            </w:r>
          </w:p>
        </w:tc>
        <w:tc>
          <w:tcPr>
            <w:tcW w:w="1418" w:type="dxa"/>
            <w:shd w:val="clear" w:color="auto" w:fill="FFFFFF" w:themeFill="background1"/>
            <w:vAlign w:val="center"/>
          </w:tcPr>
          <w:p w14:paraId="6C88D6A6" w14:textId="69BA1190" w:rsidR="008409AD" w:rsidRPr="00FA263E" w:rsidRDefault="008409AD" w:rsidP="00AF01C6">
            <w:pPr>
              <w:jc w:val="center"/>
              <w:rPr>
                <w:rFonts w:ascii="Times New Roman" w:hAnsi="Times New Roman" w:cs="Times New Roman"/>
                <w:sz w:val="24"/>
                <w:szCs w:val="24"/>
                <w:lang w:val="en-US"/>
              </w:rPr>
            </w:pPr>
            <w:r w:rsidRPr="008409AD">
              <w:rPr>
                <w:rFonts w:ascii="Times New Roman" w:hAnsi="Times New Roman" w:cs="Times New Roman"/>
                <w:sz w:val="24"/>
                <w:szCs w:val="24"/>
                <w:lang w:val="en-US"/>
              </w:rPr>
              <w:t>1501-1750</w:t>
            </w:r>
          </w:p>
        </w:tc>
        <w:tc>
          <w:tcPr>
            <w:tcW w:w="1417" w:type="dxa"/>
            <w:shd w:val="clear" w:color="auto" w:fill="FFFFFF" w:themeFill="background1"/>
            <w:vAlign w:val="center"/>
          </w:tcPr>
          <w:p w14:paraId="589F99DC" w14:textId="77777777" w:rsidR="008409AD" w:rsidRPr="00FA263E" w:rsidRDefault="008409AD" w:rsidP="00AF01C6">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1501-1750</w:t>
            </w:r>
          </w:p>
        </w:tc>
        <w:tc>
          <w:tcPr>
            <w:tcW w:w="1418" w:type="dxa"/>
            <w:shd w:val="clear" w:color="auto" w:fill="FFFFFF" w:themeFill="background1"/>
            <w:vAlign w:val="center"/>
          </w:tcPr>
          <w:p w14:paraId="7DDE7AFD" w14:textId="77777777" w:rsidR="008409AD" w:rsidRPr="00FA263E" w:rsidRDefault="008409AD" w:rsidP="00AF01C6">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1651-1800</w:t>
            </w:r>
          </w:p>
        </w:tc>
        <w:tc>
          <w:tcPr>
            <w:tcW w:w="1276" w:type="dxa"/>
            <w:shd w:val="clear" w:color="auto" w:fill="FFFFFF" w:themeFill="background1"/>
            <w:vAlign w:val="center"/>
          </w:tcPr>
          <w:p w14:paraId="5B213598" w14:textId="77777777" w:rsidR="008409AD" w:rsidRPr="00FA263E" w:rsidRDefault="008409AD" w:rsidP="00AF01C6">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1501-1650</w:t>
            </w:r>
          </w:p>
        </w:tc>
        <w:tc>
          <w:tcPr>
            <w:tcW w:w="1381" w:type="dxa"/>
            <w:shd w:val="clear" w:color="auto" w:fill="FFFFFF" w:themeFill="background1"/>
            <w:vAlign w:val="center"/>
          </w:tcPr>
          <w:p w14:paraId="2411E176" w14:textId="77777777" w:rsidR="008409AD" w:rsidRPr="00FA263E" w:rsidRDefault="008409AD" w:rsidP="00AF01C6">
            <w:pPr>
              <w:jc w:val="center"/>
              <w:rPr>
                <w:rFonts w:ascii="Times New Roman" w:hAnsi="Times New Roman" w:cs="Times New Roman"/>
                <w:sz w:val="24"/>
                <w:szCs w:val="24"/>
              </w:rPr>
            </w:pPr>
            <w:r w:rsidRPr="00FA263E">
              <w:rPr>
                <w:rFonts w:ascii="Times New Roman" w:hAnsi="Times New Roman" w:cs="Times New Roman"/>
                <w:sz w:val="24"/>
                <w:szCs w:val="24"/>
              </w:rPr>
              <w:t>-</w:t>
            </w:r>
          </w:p>
        </w:tc>
      </w:tr>
      <w:tr w:rsidR="00477A0B" w:rsidRPr="00FA263E" w14:paraId="5A291A4B" w14:textId="77777777" w:rsidTr="00477A0B">
        <w:trPr>
          <w:trHeight w:val="708"/>
          <w:jc w:val="center"/>
        </w:trPr>
        <w:tc>
          <w:tcPr>
            <w:tcW w:w="458" w:type="dxa"/>
            <w:shd w:val="clear" w:color="auto" w:fill="FFFFFF" w:themeFill="background1"/>
            <w:vAlign w:val="center"/>
          </w:tcPr>
          <w:p w14:paraId="50E655F6" w14:textId="77777777" w:rsidR="008409AD" w:rsidRPr="008409AD" w:rsidRDefault="008409AD" w:rsidP="005670C7">
            <w:pPr>
              <w:pStyle w:val="a8"/>
              <w:numPr>
                <w:ilvl w:val="0"/>
                <w:numId w:val="11"/>
              </w:numPr>
              <w:rPr>
                <w:rFonts w:ascii="Times New Roman" w:hAnsi="Times New Roman" w:cs="Times New Roman"/>
                <w:sz w:val="24"/>
                <w:szCs w:val="24"/>
                <w:lang w:val="en-US"/>
              </w:rPr>
            </w:pPr>
          </w:p>
        </w:tc>
        <w:tc>
          <w:tcPr>
            <w:tcW w:w="3052" w:type="dxa"/>
            <w:shd w:val="clear" w:color="auto" w:fill="FFFFFF" w:themeFill="background1"/>
            <w:vAlign w:val="center"/>
          </w:tcPr>
          <w:p w14:paraId="5B498B04" w14:textId="0F982F9B" w:rsidR="008409AD" w:rsidRPr="00FA263E" w:rsidRDefault="008409AD" w:rsidP="00D44238">
            <w:pPr>
              <w:rPr>
                <w:rFonts w:ascii="Times New Roman" w:hAnsi="Times New Roman" w:cs="Times New Roman"/>
                <w:sz w:val="24"/>
                <w:szCs w:val="24"/>
              </w:rPr>
            </w:pPr>
            <w:r w:rsidRPr="00FA263E">
              <w:rPr>
                <w:rFonts w:ascii="Times New Roman" w:hAnsi="Times New Roman" w:cs="Times New Roman"/>
                <w:sz w:val="24"/>
                <w:szCs w:val="24"/>
                <w:lang w:val="en-US"/>
              </w:rPr>
              <w:t>Grodno State Medical University</w:t>
            </w:r>
          </w:p>
        </w:tc>
        <w:tc>
          <w:tcPr>
            <w:tcW w:w="1418" w:type="dxa"/>
            <w:shd w:val="clear" w:color="auto" w:fill="FFFFFF" w:themeFill="background1"/>
            <w:vAlign w:val="center"/>
          </w:tcPr>
          <w:p w14:paraId="2F67100A" w14:textId="1CB473C2" w:rsidR="008409AD" w:rsidRPr="00FA263E" w:rsidRDefault="008409AD" w:rsidP="005670C7">
            <w:pPr>
              <w:jc w:val="center"/>
              <w:rPr>
                <w:rFonts w:ascii="Times New Roman" w:hAnsi="Times New Roman" w:cs="Times New Roman"/>
                <w:sz w:val="24"/>
                <w:szCs w:val="24"/>
                <w:lang w:val="en-US"/>
              </w:rPr>
            </w:pPr>
            <w:r w:rsidRPr="008409AD">
              <w:rPr>
                <w:rFonts w:ascii="Times New Roman" w:hAnsi="Times New Roman" w:cs="Times New Roman"/>
                <w:sz w:val="24"/>
                <w:szCs w:val="24"/>
                <w:lang w:val="en-US"/>
              </w:rPr>
              <w:t>1501-1750</w:t>
            </w:r>
          </w:p>
        </w:tc>
        <w:tc>
          <w:tcPr>
            <w:tcW w:w="1417" w:type="dxa"/>
            <w:shd w:val="clear" w:color="auto" w:fill="FFFFFF" w:themeFill="background1"/>
            <w:vAlign w:val="center"/>
          </w:tcPr>
          <w:p w14:paraId="1FDF2594" w14:textId="77777777" w:rsidR="008409AD" w:rsidRPr="00FA263E" w:rsidRDefault="008409AD" w:rsidP="005670C7">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1501-1750</w:t>
            </w:r>
          </w:p>
        </w:tc>
        <w:tc>
          <w:tcPr>
            <w:tcW w:w="1418" w:type="dxa"/>
            <w:shd w:val="clear" w:color="auto" w:fill="FFFFFF" w:themeFill="background1"/>
            <w:vAlign w:val="center"/>
          </w:tcPr>
          <w:p w14:paraId="4EB15F5A" w14:textId="77777777" w:rsidR="008409AD" w:rsidRPr="00FA263E" w:rsidRDefault="008409AD" w:rsidP="005670C7">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1401-1500</w:t>
            </w:r>
          </w:p>
        </w:tc>
        <w:tc>
          <w:tcPr>
            <w:tcW w:w="1276" w:type="dxa"/>
            <w:shd w:val="clear" w:color="auto" w:fill="FFFFFF" w:themeFill="background1"/>
            <w:vAlign w:val="center"/>
          </w:tcPr>
          <w:p w14:paraId="05A3EF91" w14:textId="77777777" w:rsidR="008409AD" w:rsidRPr="00FA263E" w:rsidRDefault="008409AD" w:rsidP="005670C7">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1401-1500</w:t>
            </w:r>
          </w:p>
        </w:tc>
        <w:tc>
          <w:tcPr>
            <w:tcW w:w="1381" w:type="dxa"/>
            <w:shd w:val="clear" w:color="auto" w:fill="FFFFFF" w:themeFill="background1"/>
            <w:vAlign w:val="center"/>
          </w:tcPr>
          <w:p w14:paraId="7D2A486B" w14:textId="77777777" w:rsidR="008409AD" w:rsidRPr="00FA263E" w:rsidRDefault="008409AD" w:rsidP="005670C7">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1301-1400</w:t>
            </w:r>
          </w:p>
        </w:tc>
      </w:tr>
      <w:tr w:rsidR="00477A0B" w:rsidRPr="00FA263E" w14:paraId="622D4570" w14:textId="77777777" w:rsidTr="00477A0B">
        <w:trPr>
          <w:trHeight w:val="974"/>
          <w:jc w:val="center"/>
        </w:trPr>
        <w:tc>
          <w:tcPr>
            <w:tcW w:w="458" w:type="dxa"/>
            <w:shd w:val="clear" w:color="auto" w:fill="FFFFFF" w:themeFill="background1"/>
            <w:vAlign w:val="center"/>
          </w:tcPr>
          <w:p w14:paraId="51AF2F87" w14:textId="77777777" w:rsidR="008409AD" w:rsidRPr="008409AD" w:rsidRDefault="008409AD" w:rsidP="00D022A9">
            <w:pPr>
              <w:pStyle w:val="a8"/>
              <w:numPr>
                <w:ilvl w:val="0"/>
                <w:numId w:val="11"/>
              </w:numPr>
              <w:rPr>
                <w:rFonts w:ascii="Times New Roman" w:hAnsi="Times New Roman" w:cs="Times New Roman"/>
                <w:sz w:val="24"/>
                <w:szCs w:val="24"/>
                <w:lang w:val="en-US"/>
              </w:rPr>
            </w:pPr>
          </w:p>
        </w:tc>
        <w:tc>
          <w:tcPr>
            <w:tcW w:w="3052" w:type="dxa"/>
            <w:shd w:val="clear" w:color="auto" w:fill="FFFFFF" w:themeFill="background1"/>
            <w:vAlign w:val="center"/>
          </w:tcPr>
          <w:p w14:paraId="48BF240F" w14:textId="77777777" w:rsidR="008409AD" w:rsidRPr="00FA263E" w:rsidRDefault="008409AD" w:rsidP="00D022A9">
            <w:pPr>
              <w:rPr>
                <w:rFonts w:ascii="Times New Roman" w:hAnsi="Times New Roman" w:cs="Times New Roman"/>
                <w:sz w:val="24"/>
                <w:szCs w:val="24"/>
                <w:lang w:val="en-US"/>
              </w:rPr>
            </w:pPr>
            <w:r w:rsidRPr="00FA263E">
              <w:rPr>
                <w:rFonts w:ascii="Times New Roman" w:hAnsi="Times New Roman" w:cs="Times New Roman"/>
                <w:sz w:val="24"/>
                <w:szCs w:val="24"/>
                <w:lang w:val="en-US"/>
              </w:rPr>
              <w:t xml:space="preserve">Belarusian State University of Informatics &amp; </w:t>
            </w:r>
            <w:proofErr w:type="spellStart"/>
            <w:r w:rsidRPr="00FA263E">
              <w:rPr>
                <w:rFonts w:ascii="Times New Roman" w:hAnsi="Times New Roman" w:cs="Times New Roman"/>
                <w:sz w:val="24"/>
                <w:szCs w:val="24"/>
                <w:lang w:val="en-US"/>
              </w:rPr>
              <w:t>Radioelectronics</w:t>
            </w:r>
            <w:proofErr w:type="spellEnd"/>
          </w:p>
        </w:tc>
        <w:tc>
          <w:tcPr>
            <w:tcW w:w="1418" w:type="dxa"/>
            <w:shd w:val="clear" w:color="auto" w:fill="FFFFFF" w:themeFill="background1"/>
            <w:vAlign w:val="center"/>
          </w:tcPr>
          <w:p w14:paraId="67D7415E" w14:textId="2E44B74A" w:rsidR="008409AD" w:rsidRPr="00FA263E" w:rsidRDefault="008409AD" w:rsidP="00D022A9">
            <w:pPr>
              <w:jc w:val="center"/>
              <w:rPr>
                <w:rFonts w:ascii="Times New Roman" w:hAnsi="Times New Roman" w:cs="Times New Roman"/>
                <w:sz w:val="24"/>
                <w:szCs w:val="24"/>
                <w:lang w:val="en-US"/>
              </w:rPr>
            </w:pPr>
            <w:r w:rsidRPr="008409AD">
              <w:rPr>
                <w:rFonts w:ascii="Times New Roman" w:hAnsi="Times New Roman" w:cs="Times New Roman"/>
                <w:sz w:val="24"/>
                <w:szCs w:val="24"/>
                <w:lang w:val="en-US"/>
              </w:rPr>
              <w:t>1751-2000</w:t>
            </w:r>
          </w:p>
        </w:tc>
        <w:tc>
          <w:tcPr>
            <w:tcW w:w="1417" w:type="dxa"/>
            <w:shd w:val="clear" w:color="auto" w:fill="FFFFFF" w:themeFill="background1"/>
            <w:vAlign w:val="center"/>
          </w:tcPr>
          <w:p w14:paraId="47F39EE5" w14:textId="77777777" w:rsidR="008409AD" w:rsidRPr="00FA263E" w:rsidRDefault="008409AD" w:rsidP="00D022A9">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1501-1750</w:t>
            </w:r>
          </w:p>
        </w:tc>
        <w:tc>
          <w:tcPr>
            <w:tcW w:w="1418" w:type="dxa"/>
            <w:shd w:val="clear" w:color="auto" w:fill="FFFFFF" w:themeFill="background1"/>
            <w:vAlign w:val="center"/>
          </w:tcPr>
          <w:p w14:paraId="682398AC" w14:textId="77777777" w:rsidR="008409AD" w:rsidRPr="00FA263E" w:rsidRDefault="008409AD" w:rsidP="00D022A9">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1651-1800</w:t>
            </w:r>
          </w:p>
        </w:tc>
        <w:tc>
          <w:tcPr>
            <w:tcW w:w="1276" w:type="dxa"/>
            <w:shd w:val="clear" w:color="auto" w:fill="FFFFFF" w:themeFill="background1"/>
            <w:vAlign w:val="center"/>
          </w:tcPr>
          <w:p w14:paraId="38A4E463" w14:textId="77777777" w:rsidR="008409AD" w:rsidRPr="00FA263E" w:rsidRDefault="008409AD" w:rsidP="00D022A9">
            <w:pPr>
              <w:jc w:val="center"/>
              <w:rPr>
                <w:rFonts w:ascii="Times New Roman" w:hAnsi="Times New Roman" w:cs="Times New Roman"/>
                <w:sz w:val="24"/>
                <w:szCs w:val="24"/>
              </w:rPr>
            </w:pPr>
            <w:r w:rsidRPr="00FA263E">
              <w:rPr>
                <w:rFonts w:ascii="Times New Roman" w:hAnsi="Times New Roman" w:cs="Times New Roman"/>
                <w:sz w:val="24"/>
                <w:szCs w:val="24"/>
              </w:rPr>
              <w:t>-</w:t>
            </w:r>
          </w:p>
        </w:tc>
        <w:tc>
          <w:tcPr>
            <w:tcW w:w="1381" w:type="dxa"/>
            <w:shd w:val="clear" w:color="auto" w:fill="FFFFFF" w:themeFill="background1"/>
            <w:vAlign w:val="center"/>
          </w:tcPr>
          <w:p w14:paraId="28DA8501" w14:textId="77777777" w:rsidR="008409AD" w:rsidRPr="00FA263E" w:rsidRDefault="008409AD" w:rsidP="00D022A9">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1401-1500</w:t>
            </w:r>
          </w:p>
        </w:tc>
      </w:tr>
      <w:tr w:rsidR="00477A0B" w:rsidRPr="00FA263E" w14:paraId="21705AB3" w14:textId="77777777" w:rsidTr="00477A0B">
        <w:trPr>
          <w:trHeight w:val="704"/>
          <w:jc w:val="center"/>
        </w:trPr>
        <w:tc>
          <w:tcPr>
            <w:tcW w:w="458" w:type="dxa"/>
            <w:shd w:val="clear" w:color="auto" w:fill="FFFFFF" w:themeFill="background1"/>
            <w:vAlign w:val="center"/>
          </w:tcPr>
          <w:p w14:paraId="4536F322" w14:textId="77777777" w:rsidR="008409AD" w:rsidRPr="008409AD" w:rsidRDefault="008409AD" w:rsidP="008409AD">
            <w:pPr>
              <w:pStyle w:val="a8"/>
              <w:numPr>
                <w:ilvl w:val="0"/>
                <w:numId w:val="11"/>
              </w:numPr>
              <w:rPr>
                <w:rFonts w:ascii="Times New Roman" w:hAnsi="Times New Roman" w:cs="Times New Roman"/>
                <w:sz w:val="24"/>
                <w:szCs w:val="24"/>
                <w:lang w:val="en-US"/>
              </w:rPr>
            </w:pPr>
          </w:p>
        </w:tc>
        <w:tc>
          <w:tcPr>
            <w:tcW w:w="3052" w:type="dxa"/>
            <w:shd w:val="clear" w:color="auto" w:fill="FFFFFF" w:themeFill="background1"/>
            <w:vAlign w:val="center"/>
          </w:tcPr>
          <w:p w14:paraId="6E467FB1" w14:textId="5EF2EAE8" w:rsidR="008409AD" w:rsidRPr="008409AD" w:rsidRDefault="008409AD" w:rsidP="0091195B">
            <w:pPr>
              <w:rPr>
                <w:rFonts w:ascii="Times New Roman" w:hAnsi="Times New Roman" w:cs="Times New Roman"/>
                <w:sz w:val="24"/>
                <w:szCs w:val="24"/>
                <w:lang w:val="en-US"/>
              </w:rPr>
            </w:pPr>
            <w:proofErr w:type="spellStart"/>
            <w:r w:rsidRPr="00785641">
              <w:rPr>
                <w:rFonts w:ascii="Times New Roman" w:eastAsia="Times New Roman" w:hAnsi="Times New Roman" w:cs="Times New Roman"/>
                <w:sz w:val="24"/>
                <w:szCs w:val="24"/>
                <w:lang w:val="en-US" w:eastAsia="ru-RU"/>
              </w:rPr>
              <w:t>Euphrosyne</w:t>
            </w:r>
            <w:proofErr w:type="spellEnd"/>
            <w:r w:rsidRPr="00785641">
              <w:rPr>
                <w:rFonts w:ascii="Times New Roman" w:eastAsia="Times New Roman" w:hAnsi="Times New Roman" w:cs="Times New Roman"/>
                <w:sz w:val="24"/>
                <w:szCs w:val="24"/>
                <w:lang w:val="en-US" w:eastAsia="ru-RU"/>
              </w:rPr>
              <w:t xml:space="preserve"> </w:t>
            </w:r>
            <w:proofErr w:type="spellStart"/>
            <w:r w:rsidRPr="00785641">
              <w:rPr>
                <w:rFonts w:ascii="Times New Roman" w:eastAsia="Times New Roman" w:hAnsi="Times New Roman" w:cs="Times New Roman"/>
                <w:sz w:val="24"/>
                <w:szCs w:val="24"/>
                <w:lang w:val="en-US" w:eastAsia="ru-RU"/>
              </w:rPr>
              <w:t>Polotskaya</w:t>
            </w:r>
            <w:proofErr w:type="spellEnd"/>
            <w:r w:rsidRPr="00785641">
              <w:rPr>
                <w:rFonts w:ascii="Times New Roman" w:eastAsia="Times New Roman" w:hAnsi="Times New Roman" w:cs="Times New Roman"/>
                <w:sz w:val="24"/>
                <w:szCs w:val="24"/>
                <w:lang w:val="en-US" w:eastAsia="ru-RU"/>
              </w:rPr>
              <w:t xml:space="preserve"> State University of </w:t>
            </w:r>
            <w:proofErr w:type="spellStart"/>
            <w:r w:rsidRPr="00785641">
              <w:rPr>
                <w:rFonts w:ascii="Times New Roman" w:eastAsia="Times New Roman" w:hAnsi="Times New Roman" w:cs="Times New Roman"/>
                <w:sz w:val="24"/>
                <w:szCs w:val="24"/>
                <w:lang w:val="en-US" w:eastAsia="ru-RU"/>
              </w:rPr>
              <w:t>Polotsk</w:t>
            </w:r>
            <w:proofErr w:type="spellEnd"/>
          </w:p>
        </w:tc>
        <w:tc>
          <w:tcPr>
            <w:tcW w:w="1418" w:type="dxa"/>
            <w:shd w:val="clear" w:color="auto" w:fill="FFFFFF" w:themeFill="background1"/>
            <w:vAlign w:val="center"/>
          </w:tcPr>
          <w:p w14:paraId="1B22432B" w14:textId="4AEF3BF5" w:rsidR="008409AD" w:rsidRPr="00FA263E" w:rsidRDefault="008409AD" w:rsidP="0091195B">
            <w:pPr>
              <w:jc w:val="center"/>
              <w:rPr>
                <w:rFonts w:ascii="Times New Roman" w:hAnsi="Times New Roman" w:cs="Times New Roman"/>
                <w:sz w:val="24"/>
                <w:szCs w:val="24"/>
                <w:lang w:val="en-US"/>
              </w:rPr>
            </w:pPr>
            <w:r w:rsidRPr="008409AD">
              <w:rPr>
                <w:rFonts w:ascii="Times New Roman" w:hAnsi="Times New Roman" w:cs="Times New Roman"/>
                <w:sz w:val="24"/>
                <w:szCs w:val="24"/>
                <w:lang w:val="en-US"/>
              </w:rPr>
              <w:t>1751-2000</w:t>
            </w:r>
          </w:p>
        </w:tc>
        <w:tc>
          <w:tcPr>
            <w:tcW w:w="1417" w:type="dxa"/>
            <w:shd w:val="clear" w:color="auto" w:fill="FFFFFF" w:themeFill="background1"/>
            <w:vAlign w:val="center"/>
          </w:tcPr>
          <w:p w14:paraId="219DA289" w14:textId="14DA70B3" w:rsidR="008409AD" w:rsidRPr="00FA263E" w:rsidRDefault="008409AD" w:rsidP="0091195B">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1751-2000</w:t>
            </w:r>
          </w:p>
        </w:tc>
        <w:tc>
          <w:tcPr>
            <w:tcW w:w="1418" w:type="dxa"/>
            <w:shd w:val="clear" w:color="auto" w:fill="FFFFFF" w:themeFill="background1"/>
            <w:vAlign w:val="center"/>
          </w:tcPr>
          <w:p w14:paraId="37713790" w14:textId="77777777" w:rsidR="008409AD" w:rsidRPr="00FA263E" w:rsidRDefault="008409AD" w:rsidP="0091195B">
            <w:pPr>
              <w:jc w:val="center"/>
              <w:rPr>
                <w:rFonts w:ascii="Times New Roman" w:hAnsi="Times New Roman" w:cs="Times New Roman"/>
                <w:sz w:val="24"/>
                <w:szCs w:val="24"/>
              </w:rPr>
            </w:pPr>
            <w:r w:rsidRPr="00FA263E">
              <w:rPr>
                <w:rFonts w:ascii="Times New Roman" w:hAnsi="Times New Roman" w:cs="Times New Roman"/>
                <w:sz w:val="24"/>
                <w:szCs w:val="24"/>
              </w:rPr>
              <w:t>-</w:t>
            </w:r>
          </w:p>
        </w:tc>
        <w:tc>
          <w:tcPr>
            <w:tcW w:w="1276" w:type="dxa"/>
            <w:shd w:val="clear" w:color="auto" w:fill="FFFFFF" w:themeFill="background1"/>
            <w:vAlign w:val="center"/>
          </w:tcPr>
          <w:p w14:paraId="0D6D6855" w14:textId="77777777" w:rsidR="008409AD" w:rsidRPr="00FA263E" w:rsidRDefault="008409AD" w:rsidP="0091195B">
            <w:pPr>
              <w:jc w:val="center"/>
              <w:rPr>
                <w:rFonts w:ascii="Times New Roman" w:hAnsi="Times New Roman" w:cs="Times New Roman"/>
                <w:sz w:val="24"/>
                <w:szCs w:val="24"/>
              </w:rPr>
            </w:pPr>
            <w:r w:rsidRPr="00FA263E">
              <w:rPr>
                <w:rFonts w:ascii="Times New Roman" w:hAnsi="Times New Roman" w:cs="Times New Roman"/>
                <w:sz w:val="24"/>
                <w:szCs w:val="24"/>
              </w:rPr>
              <w:t>-</w:t>
            </w:r>
          </w:p>
        </w:tc>
        <w:tc>
          <w:tcPr>
            <w:tcW w:w="1381" w:type="dxa"/>
            <w:shd w:val="clear" w:color="auto" w:fill="FFFFFF" w:themeFill="background1"/>
            <w:vAlign w:val="center"/>
          </w:tcPr>
          <w:p w14:paraId="39483043" w14:textId="77777777" w:rsidR="008409AD" w:rsidRPr="00FA263E" w:rsidRDefault="008409AD" w:rsidP="0091195B">
            <w:pPr>
              <w:jc w:val="center"/>
              <w:rPr>
                <w:rFonts w:ascii="Times New Roman" w:hAnsi="Times New Roman" w:cs="Times New Roman"/>
                <w:sz w:val="24"/>
                <w:szCs w:val="24"/>
              </w:rPr>
            </w:pPr>
            <w:r w:rsidRPr="00FA263E">
              <w:rPr>
                <w:rFonts w:ascii="Times New Roman" w:hAnsi="Times New Roman" w:cs="Times New Roman"/>
                <w:sz w:val="24"/>
                <w:szCs w:val="24"/>
              </w:rPr>
              <w:t>-</w:t>
            </w:r>
          </w:p>
        </w:tc>
      </w:tr>
      <w:tr w:rsidR="00477A0B" w:rsidRPr="00FA263E" w14:paraId="6C23EE2C" w14:textId="77777777" w:rsidTr="00477A0B">
        <w:trPr>
          <w:trHeight w:val="701"/>
          <w:jc w:val="center"/>
        </w:trPr>
        <w:tc>
          <w:tcPr>
            <w:tcW w:w="458" w:type="dxa"/>
            <w:shd w:val="clear" w:color="auto" w:fill="FFFFFF" w:themeFill="background1"/>
            <w:vAlign w:val="center"/>
          </w:tcPr>
          <w:p w14:paraId="5266EF15" w14:textId="77777777" w:rsidR="008409AD" w:rsidRPr="008409AD" w:rsidRDefault="008409AD" w:rsidP="008409AD">
            <w:pPr>
              <w:pStyle w:val="a8"/>
              <w:numPr>
                <w:ilvl w:val="0"/>
                <w:numId w:val="11"/>
              </w:numPr>
              <w:rPr>
                <w:rFonts w:ascii="Times New Roman" w:hAnsi="Times New Roman" w:cs="Times New Roman"/>
                <w:sz w:val="24"/>
                <w:szCs w:val="24"/>
                <w:lang w:val="en-US"/>
              </w:rPr>
            </w:pPr>
          </w:p>
        </w:tc>
        <w:tc>
          <w:tcPr>
            <w:tcW w:w="3052" w:type="dxa"/>
            <w:shd w:val="clear" w:color="auto" w:fill="FFFFFF" w:themeFill="background1"/>
            <w:vAlign w:val="center"/>
          </w:tcPr>
          <w:p w14:paraId="6E544F21" w14:textId="681A421B" w:rsidR="008409AD" w:rsidRPr="00FA263E" w:rsidRDefault="008409AD" w:rsidP="0091195B">
            <w:pPr>
              <w:rPr>
                <w:rFonts w:ascii="Times New Roman" w:hAnsi="Times New Roman" w:cs="Times New Roman"/>
                <w:sz w:val="24"/>
                <w:szCs w:val="24"/>
                <w:lang w:val="en-US"/>
              </w:rPr>
            </w:pPr>
            <w:proofErr w:type="spellStart"/>
            <w:r w:rsidRPr="00FA263E">
              <w:rPr>
                <w:rFonts w:ascii="Times New Roman" w:hAnsi="Times New Roman" w:cs="Times New Roman"/>
                <w:sz w:val="24"/>
                <w:szCs w:val="24"/>
                <w:lang w:val="en-US"/>
              </w:rPr>
              <w:t>Yanka</w:t>
            </w:r>
            <w:proofErr w:type="spellEnd"/>
            <w:r w:rsidRPr="00FA263E">
              <w:rPr>
                <w:rFonts w:ascii="Times New Roman" w:hAnsi="Times New Roman" w:cs="Times New Roman"/>
                <w:sz w:val="24"/>
                <w:szCs w:val="24"/>
                <w:lang w:val="en-US"/>
              </w:rPr>
              <w:t xml:space="preserve"> </w:t>
            </w:r>
            <w:proofErr w:type="spellStart"/>
            <w:r w:rsidRPr="00FA263E">
              <w:rPr>
                <w:rFonts w:ascii="Times New Roman" w:hAnsi="Times New Roman" w:cs="Times New Roman"/>
                <w:sz w:val="24"/>
                <w:szCs w:val="24"/>
                <w:lang w:val="en-US"/>
              </w:rPr>
              <w:t>Kupala</w:t>
            </w:r>
            <w:proofErr w:type="spellEnd"/>
            <w:r w:rsidRPr="00FA263E">
              <w:rPr>
                <w:rFonts w:ascii="Times New Roman" w:hAnsi="Times New Roman" w:cs="Times New Roman"/>
                <w:sz w:val="24"/>
                <w:szCs w:val="24"/>
                <w:lang w:val="en-US"/>
              </w:rPr>
              <w:t xml:space="preserve"> State University of Grodno</w:t>
            </w:r>
          </w:p>
        </w:tc>
        <w:tc>
          <w:tcPr>
            <w:tcW w:w="1418" w:type="dxa"/>
            <w:shd w:val="clear" w:color="auto" w:fill="FFFFFF" w:themeFill="background1"/>
            <w:vAlign w:val="center"/>
          </w:tcPr>
          <w:p w14:paraId="61A97CAE" w14:textId="132136D6" w:rsidR="008409AD" w:rsidRPr="00FA263E" w:rsidRDefault="008409AD" w:rsidP="0091195B">
            <w:pPr>
              <w:jc w:val="center"/>
              <w:rPr>
                <w:rFonts w:ascii="Times New Roman" w:hAnsi="Times New Roman" w:cs="Times New Roman"/>
                <w:sz w:val="24"/>
                <w:szCs w:val="24"/>
                <w:lang w:val="en-US"/>
              </w:rPr>
            </w:pPr>
            <w:r w:rsidRPr="008409AD">
              <w:rPr>
                <w:rFonts w:ascii="Times New Roman" w:hAnsi="Times New Roman" w:cs="Times New Roman"/>
                <w:sz w:val="24"/>
                <w:szCs w:val="24"/>
                <w:lang w:val="en-US"/>
              </w:rPr>
              <w:t>1751-2000</w:t>
            </w:r>
          </w:p>
        </w:tc>
        <w:tc>
          <w:tcPr>
            <w:tcW w:w="1417" w:type="dxa"/>
            <w:shd w:val="clear" w:color="auto" w:fill="FFFFFF" w:themeFill="background1"/>
            <w:vAlign w:val="center"/>
          </w:tcPr>
          <w:p w14:paraId="336C977B" w14:textId="0C778EAF" w:rsidR="008409AD" w:rsidRPr="00FA263E" w:rsidRDefault="008409AD" w:rsidP="0091195B">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1751-2000</w:t>
            </w:r>
          </w:p>
        </w:tc>
        <w:tc>
          <w:tcPr>
            <w:tcW w:w="1418" w:type="dxa"/>
            <w:shd w:val="clear" w:color="auto" w:fill="FFFFFF" w:themeFill="background1"/>
            <w:vAlign w:val="center"/>
          </w:tcPr>
          <w:p w14:paraId="67FC1223" w14:textId="77777777" w:rsidR="008409AD" w:rsidRPr="00FA263E" w:rsidRDefault="008409AD" w:rsidP="0091195B">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1651-1800</w:t>
            </w:r>
          </w:p>
        </w:tc>
        <w:tc>
          <w:tcPr>
            <w:tcW w:w="1276" w:type="dxa"/>
            <w:shd w:val="clear" w:color="auto" w:fill="FFFFFF" w:themeFill="background1"/>
            <w:vAlign w:val="center"/>
          </w:tcPr>
          <w:p w14:paraId="4C50BB5B" w14:textId="77777777" w:rsidR="008409AD" w:rsidRPr="00FA263E" w:rsidRDefault="008409AD" w:rsidP="0091195B">
            <w:pPr>
              <w:jc w:val="center"/>
              <w:rPr>
                <w:rFonts w:ascii="Times New Roman" w:hAnsi="Times New Roman" w:cs="Times New Roman"/>
                <w:sz w:val="24"/>
                <w:szCs w:val="24"/>
              </w:rPr>
            </w:pPr>
            <w:r w:rsidRPr="00FA263E">
              <w:rPr>
                <w:rFonts w:ascii="Times New Roman" w:hAnsi="Times New Roman" w:cs="Times New Roman"/>
                <w:sz w:val="24"/>
                <w:szCs w:val="24"/>
              </w:rPr>
              <w:t>-</w:t>
            </w:r>
          </w:p>
        </w:tc>
        <w:tc>
          <w:tcPr>
            <w:tcW w:w="1381" w:type="dxa"/>
            <w:shd w:val="clear" w:color="auto" w:fill="FFFFFF" w:themeFill="background1"/>
            <w:vAlign w:val="center"/>
          </w:tcPr>
          <w:p w14:paraId="50306873" w14:textId="77777777" w:rsidR="008409AD" w:rsidRPr="00FA263E" w:rsidRDefault="008409AD" w:rsidP="0091195B">
            <w:pPr>
              <w:jc w:val="center"/>
              <w:rPr>
                <w:rFonts w:ascii="Times New Roman" w:hAnsi="Times New Roman" w:cs="Times New Roman"/>
                <w:sz w:val="24"/>
                <w:szCs w:val="24"/>
                <w:lang w:val="en-US"/>
              </w:rPr>
            </w:pPr>
            <w:r w:rsidRPr="00FA263E">
              <w:rPr>
                <w:rFonts w:ascii="Times New Roman" w:hAnsi="Times New Roman" w:cs="Times New Roman"/>
                <w:sz w:val="24"/>
                <w:szCs w:val="24"/>
                <w:lang w:val="en-US"/>
              </w:rPr>
              <w:t>1401-1500</w:t>
            </w:r>
          </w:p>
        </w:tc>
      </w:tr>
    </w:tbl>
    <w:p w14:paraId="6E4B2151" w14:textId="77777777" w:rsidR="0024277B" w:rsidRDefault="0024277B" w:rsidP="0024277B">
      <w:pPr>
        <w:spacing w:after="0"/>
        <w:ind w:firstLine="708"/>
        <w:jc w:val="both"/>
        <w:rPr>
          <w:rFonts w:ascii="Times New Roman" w:eastAsia="Times New Roman" w:hAnsi="Times New Roman" w:cs="Times New Roman"/>
          <w:color w:val="000000"/>
          <w:sz w:val="6"/>
          <w:szCs w:val="6"/>
          <w:lang w:eastAsia="ru-RU"/>
        </w:rPr>
      </w:pPr>
    </w:p>
    <w:p w14:paraId="569D0E2A" w14:textId="72FEEBBE" w:rsidR="00477A0B" w:rsidRPr="008409AD" w:rsidRDefault="00477A0B" w:rsidP="00477A0B">
      <w:pPr>
        <w:spacing w:after="0" w:line="240" w:lineRule="auto"/>
        <w:jc w:val="both"/>
        <w:rPr>
          <w:rFonts w:ascii="Times New Roman" w:hAnsi="Times New Roman" w:cs="Times New Roman"/>
          <w:i/>
          <w:noProof/>
          <w:sz w:val="24"/>
          <w:szCs w:val="24"/>
          <w:lang w:eastAsia="ru-RU"/>
        </w:rPr>
      </w:pPr>
      <w:r w:rsidRPr="008409AD">
        <w:rPr>
          <w:rFonts w:ascii="Times New Roman" w:hAnsi="Times New Roman" w:cs="Times New Roman"/>
          <w:i/>
          <w:noProof/>
          <w:sz w:val="24"/>
          <w:szCs w:val="24"/>
          <w:lang w:eastAsia="ru-RU"/>
        </w:rPr>
        <w:t>* — внутри интервальных групп</w:t>
      </w:r>
      <w:r>
        <w:rPr>
          <w:rFonts w:ascii="Times New Roman" w:hAnsi="Times New Roman" w:cs="Times New Roman"/>
          <w:i/>
          <w:noProof/>
          <w:sz w:val="24"/>
          <w:szCs w:val="24"/>
          <w:lang w:eastAsia="ru-RU"/>
        </w:rPr>
        <w:t xml:space="preserve"> </w:t>
      </w:r>
      <w:r w:rsidRPr="008409AD">
        <w:rPr>
          <w:rFonts w:ascii="Times New Roman" w:hAnsi="Times New Roman" w:cs="Times New Roman"/>
          <w:i/>
          <w:noProof/>
          <w:sz w:val="24"/>
          <w:szCs w:val="24"/>
          <w:lang w:eastAsia="ru-RU"/>
        </w:rPr>
        <w:t>университеты расположены</w:t>
      </w:r>
      <w:r>
        <w:rPr>
          <w:rFonts w:ascii="Times New Roman" w:hAnsi="Times New Roman" w:cs="Times New Roman"/>
          <w:i/>
          <w:noProof/>
          <w:sz w:val="24"/>
          <w:szCs w:val="24"/>
          <w:lang w:eastAsia="ru-RU"/>
        </w:rPr>
        <w:t xml:space="preserve"> в алфавитном порядке</w:t>
      </w:r>
      <w:r w:rsidRPr="008409AD">
        <w:rPr>
          <w:rFonts w:ascii="Times New Roman" w:hAnsi="Times New Roman" w:cs="Times New Roman"/>
          <w:i/>
          <w:noProof/>
          <w:sz w:val="24"/>
          <w:szCs w:val="24"/>
          <w:lang w:eastAsia="ru-RU"/>
        </w:rPr>
        <w:t>.</w:t>
      </w:r>
    </w:p>
    <w:p w14:paraId="0BF98A66" w14:textId="77777777" w:rsidR="00477A0B" w:rsidRPr="0024277B" w:rsidRDefault="00477A0B" w:rsidP="0024277B">
      <w:pPr>
        <w:spacing w:after="0"/>
        <w:ind w:firstLine="708"/>
        <w:jc w:val="both"/>
        <w:rPr>
          <w:rFonts w:ascii="Times New Roman" w:eastAsia="Times New Roman" w:hAnsi="Times New Roman" w:cs="Times New Roman"/>
          <w:color w:val="000000"/>
          <w:sz w:val="6"/>
          <w:szCs w:val="6"/>
          <w:lang w:eastAsia="ru-RU"/>
        </w:rPr>
      </w:pPr>
    </w:p>
    <w:p w14:paraId="01C2E9AD" w14:textId="77777777" w:rsidR="00477A0B" w:rsidRDefault="00477A0B" w:rsidP="0024277B">
      <w:pPr>
        <w:spacing w:after="0"/>
        <w:ind w:firstLine="708"/>
        <w:jc w:val="both"/>
        <w:rPr>
          <w:rFonts w:ascii="Times New Roman" w:eastAsia="Times New Roman" w:hAnsi="Times New Roman" w:cs="Times New Roman"/>
          <w:i/>
          <w:color w:val="000000"/>
          <w:sz w:val="24"/>
          <w:szCs w:val="24"/>
          <w:lang w:eastAsia="ru-RU"/>
        </w:rPr>
      </w:pPr>
    </w:p>
    <w:p w14:paraId="4557CE96" w14:textId="31E15C5D" w:rsidR="0091195B" w:rsidRDefault="00FD289B" w:rsidP="0024277B">
      <w:pPr>
        <w:spacing w:after="0"/>
        <w:ind w:firstLine="708"/>
        <w:jc w:val="both"/>
        <w:rPr>
          <w:rFonts w:ascii="Times" w:eastAsia="Times New Roman" w:hAnsi="Times" w:cs="Times New Roman"/>
          <w:b/>
          <w:bCs/>
          <w:sz w:val="28"/>
          <w:szCs w:val="28"/>
          <w:lang w:eastAsia="ru-RU"/>
        </w:rPr>
      </w:pPr>
      <w:r w:rsidRPr="00477A0B">
        <w:rPr>
          <w:rFonts w:ascii="Times New Roman" w:eastAsia="Times New Roman" w:hAnsi="Times New Roman" w:cs="Times New Roman"/>
          <w:color w:val="000000"/>
          <w:sz w:val="24"/>
          <w:szCs w:val="24"/>
          <w:lang w:eastAsia="ru-RU"/>
        </w:rPr>
        <w:t>С полной таблицей результатов можно ознакомить</w:t>
      </w:r>
      <w:r w:rsidR="008409AD" w:rsidRPr="00477A0B">
        <w:rPr>
          <w:rFonts w:ascii="Times New Roman" w:eastAsia="Times New Roman" w:hAnsi="Times New Roman" w:cs="Times New Roman"/>
          <w:color w:val="000000"/>
          <w:sz w:val="24"/>
          <w:szCs w:val="24"/>
          <w:lang w:eastAsia="ru-RU"/>
        </w:rPr>
        <w:t xml:space="preserve">ся на сайте рейтинга </w:t>
      </w:r>
      <w:hyperlink r:id="rId11" w:history="1">
        <w:r w:rsidR="008409AD" w:rsidRPr="00477A0B">
          <w:rPr>
            <w:rStyle w:val="a3"/>
            <w:rFonts w:ascii="Times New Roman" w:eastAsia="Times New Roman" w:hAnsi="Times New Roman" w:cs="Times New Roman"/>
            <w:sz w:val="24"/>
            <w:szCs w:val="24"/>
            <w:lang w:eastAsia="ru-RU"/>
          </w:rPr>
          <w:t>https://mosiur.org/ranking/</w:t>
        </w:r>
      </w:hyperlink>
      <w:r w:rsidR="008409AD">
        <w:rPr>
          <w:rFonts w:ascii="Times New Roman" w:eastAsia="Times New Roman" w:hAnsi="Times New Roman" w:cs="Times New Roman"/>
          <w:color w:val="000000"/>
          <w:sz w:val="28"/>
          <w:szCs w:val="28"/>
          <w:lang w:eastAsia="ru-RU"/>
        </w:rPr>
        <w:t>.</w:t>
      </w:r>
      <w:bookmarkStart w:id="24" w:name="_Toc17186913"/>
      <w:r w:rsidR="0091195B">
        <w:rPr>
          <w:rFonts w:ascii="Times" w:hAnsi="Times"/>
          <w:b/>
          <w:bCs/>
          <w:sz w:val="28"/>
          <w:szCs w:val="28"/>
        </w:rPr>
        <w:br w:type="page"/>
      </w:r>
    </w:p>
    <w:p w14:paraId="231C5750" w14:textId="00EDFEE2" w:rsidR="00391A68" w:rsidRPr="00391A68" w:rsidRDefault="00391A68" w:rsidP="00391A68">
      <w:pPr>
        <w:pStyle w:val="a4"/>
        <w:spacing w:before="0" w:beforeAutospacing="0" w:after="0" w:afterAutospacing="0" w:line="276" w:lineRule="auto"/>
        <w:jc w:val="right"/>
        <w:outlineLvl w:val="0"/>
        <w:rPr>
          <w:rFonts w:ascii="Times" w:hAnsi="Times"/>
          <w:b/>
          <w:bCs/>
          <w:sz w:val="28"/>
          <w:szCs w:val="28"/>
        </w:rPr>
      </w:pPr>
      <w:bookmarkStart w:id="25" w:name="_Toc176874568"/>
      <w:r w:rsidRPr="00391A68">
        <w:rPr>
          <w:rFonts w:ascii="Times" w:hAnsi="Times"/>
          <w:b/>
          <w:bCs/>
          <w:sz w:val="28"/>
          <w:szCs w:val="28"/>
        </w:rPr>
        <w:lastRenderedPageBreak/>
        <w:t>Приложение</w:t>
      </w:r>
      <w:bookmarkEnd w:id="24"/>
      <w:bookmarkEnd w:id="25"/>
    </w:p>
    <w:p w14:paraId="114E65B1" w14:textId="77777777" w:rsidR="00F947DA" w:rsidRDefault="00F947DA" w:rsidP="00F947DA">
      <w:pPr>
        <w:spacing w:after="0"/>
        <w:jc w:val="center"/>
        <w:rPr>
          <w:rFonts w:ascii="Times New Roman" w:eastAsia="Times New Roman" w:hAnsi="Times New Roman" w:cs="Times New Roman"/>
          <w:b/>
          <w:bCs/>
          <w:sz w:val="32"/>
          <w:szCs w:val="32"/>
          <w:lang w:eastAsia="ru-RU"/>
        </w:rPr>
      </w:pPr>
    </w:p>
    <w:p w14:paraId="4AA80ABC" w14:textId="77777777" w:rsidR="00732E41" w:rsidRPr="000268E3" w:rsidRDefault="00732E41" w:rsidP="00732E41">
      <w:pPr>
        <w:spacing w:after="0" w:line="240" w:lineRule="auto"/>
        <w:ind w:firstLine="708"/>
        <w:jc w:val="center"/>
        <w:rPr>
          <w:rFonts w:ascii="Times" w:eastAsia="Times New Roman" w:hAnsi="Times" w:cs="Times New Roman"/>
          <w:b/>
          <w:sz w:val="28"/>
          <w:szCs w:val="28"/>
          <w:lang w:eastAsia="ru-RU"/>
        </w:rPr>
      </w:pPr>
      <w:r w:rsidRPr="000268E3">
        <w:rPr>
          <w:rFonts w:ascii="Times" w:eastAsia="Times New Roman" w:hAnsi="Times" w:cs="Times New Roman"/>
          <w:b/>
          <w:sz w:val="28"/>
          <w:szCs w:val="28"/>
          <w:lang w:eastAsia="ru-RU"/>
        </w:rPr>
        <w:t>Критерии Московского международного рейтинга вузов</w:t>
      </w:r>
    </w:p>
    <w:p w14:paraId="3BF0A17F" w14:textId="5CDB819B" w:rsidR="00732E41" w:rsidRPr="000268E3" w:rsidRDefault="00732E41" w:rsidP="00732E41">
      <w:pPr>
        <w:spacing w:after="0" w:line="240" w:lineRule="auto"/>
        <w:ind w:firstLine="708"/>
        <w:jc w:val="center"/>
        <w:rPr>
          <w:rFonts w:ascii="Times" w:eastAsia="Times New Roman" w:hAnsi="Times" w:cs="Times New Roman"/>
          <w:sz w:val="28"/>
          <w:szCs w:val="28"/>
          <w:lang w:eastAsia="ru-RU"/>
        </w:rPr>
      </w:pPr>
      <w:r w:rsidRPr="000268E3">
        <w:rPr>
          <w:rFonts w:ascii="Times" w:eastAsia="Times New Roman" w:hAnsi="Times" w:cs="Times New Roman"/>
          <w:b/>
          <w:sz w:val="28"/>
          <w:szCs w:val="28"/>
          <w:lang w:eastAsia="ru-RU"/>
        </w:rPr>
        <w:t>«Три миссии университета»</w:t>
      </w:r>
      <w:r w:rsidR="00A70BF7" w:rsidRPr="00A70BF7">
        <w:t xml:space="preserve"> </w:t>
      </w:r>
      <w:r w:rsidR="00A70BF7" w:rsidRPr="00A70BF7">
        <w:rPr>
          <w:rFonts w:ascii="Times" w:eastAsia="Times New Roman" w:hAnsi="Times" w:cs="Times New Roman"/>
          <w:b/>
          <w:sz w:val="28"/>
          <w:szCs w:val="28"/>
          <w:lang w:eastAsia="ru-RU"/>
        </w:rPr>
        <w:t>MosIUR</w:t>
      </w:r>
      <w:r w:rsidRPr="000268E3">
        <w:rPr>
          <w:rFonts w:ascii="Times" w:eastAsia="Times New Roman" w:hAnsi="Times" w:cs="Times New Roman"/>
          <w:b/>
          <w:sz w:val="28"/>
          <w:szCs w:val="28"/>
          <w:lang w:eastAsia="ru-RU"/>
        </w:rPr>
        <w:t>, 202</w:t>
      </w:r>
      <w:r w:rsidR="008409AD">
        <w:rPr>
          <w:rFonts w:ascii="Times" w:eastAsia="Times New Roman" w:hAnsi="Times" w:cs="Times New Roman"/>
          <w:b/>
          <w:sz w:val="28"/>
          <w:szCs w:val="28"/>
          <w:lang w:eastAsia="ru-RU"/>
        </w:rPr>
        <w:t>4</w:t>
      </w:r>
      <w:r w:rsidRPr="000268E3">
        <w:rPr>
          <w:rFonts w:ascii="Times" w:eastAsia="Times New Roman" w:hAnsi="Times" w:cs="Times New Roman"/>
          <w:b/>
          <w:sz w:val="28"/>
          <w:szCs w:val="28"/>
          <w:lang w:eastAsia="ru-RU"/>
        </w:rPr>
        <w:t xml:space="preserve"> г.</w:t>
      </w:r>
      <w:r w:rsidRPr="000268E3">
        <w:rPr>
          <w:rFonts w:ascii="Times" w:eastAsia="Times New Roman" w:hAnsi="Times" w:cs="Times New Roman"/>
          <w:sz w:val="28"/>
          <w:szCs w:val="28"/>
          <w:lang w:eastAsia="ru-RU"/>
        </w:rPr>
        <w:cr/>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370"/>
        <w:gridCol w:w="1276"/>
        <w:gridCol w:w="851"/>
        <w:gridCol w:w="2976"/>
        <w:gridCol w:w="1560"/>
        <w:gridCol w:w="2409"/>
      </w:tblGrid>
      <w:tr w:rsidR="00732E41" w:rsidRPr="000268E3" w14:paraId="0DA5BFC2" w14:textId="77777777" w:rsidTr="00D1424C">
        <w:trPr>
          <w:tblHeader/>
        </w:trPr>
        <w:tc>
          <w:tcPr>
            <w:tcW w:w="439" w:type="dxa"/>
            <w:shd w:val="clear" w:color="auto" w:fill="auto"/>
          </w:tcPr>
          <w:p w14:paraId="19705084" w14:textId="77777777" w:rsidR="00732E41" w:rsidRPr="000268E3" w:rsidRDefault="00732E41" w:rsidP="00732E41">
            <w:pPr>
              <w:spacing w:after="0" w:line="240" w:lineRule="auto"/>
              <w:jc w:val="center"/>
              <w:rPr>
                <w:rFonts w:ascii="Times New Roman" w:eastAsia="Calibri" w:hAnsi="Times New Roman" w:cs="Times New Roman"/>
                <w:b/>
                <w:sz w:val="16"/>
                <w:szCs w:val="16"/>
              </w:rPr>
            </w:pPr>
            <w:r w:rsidRPr="000268E3">
              <w:rPr>
                <w:rFonts w:ascii="Times New Roman" w:eastAsia="Calibri" w:hAnsi="Times New Roman" w:cs="Times New Roman"/>
                <w:b/>
                <w:sz w:val="16"/>
                <w:szCs w:val="16"/>
              </w:rPr>
              <w:t>№</w:t>
            </w:r>
          </w:p>
        </w:tc>
        <w:tc>
          <w:tcPr>
            <w:tcW w:w="1370" w:type="dxa"/>
            <w:shd w:val="clear" w:color="auto" w:fill="auto"/>
          </w:tcPr>
          <w:p w14:paraId="04CDA775" w14:textId="77777777" w:rsidR="00732E41" w:rsidRPr="00E63B51" w:rsidRDefault="00732E41" w:rsidP="00732E41">
            <w:pPr>
              <w:spacing w:after="0" w:line="240" w:lineRule="auto"/>
              <w:jc w:val="center"/>
              <w:rPr>
                <w:rFonts w:ascii="Times New Roman" w:eastAsia="Calibri" w:hAnsi="Times New Roman" w:cs="Times New Roman"/>
                <w:b/>
                <w:sz w:val="16"/>
                <w:szCs w:val="16"/>
              </w:rPr>
            </w:pPr>
            <w:r w:rsidRPr="00E63B51">
              <w:rPr>
                <w:rFonts w:ascii="Times New Roman" w:eastAsia="Calibri" w:hAnsi="Times New Roman" w:cs="Times New Roman"/>
                <w:b/>
                <w:sz w:val="16"/>
                <w:szCs w:val="16"/>
              </w:rPr>
              <w:t>Наименование критерия</w:t>
            </w:r>
          </w:p>
        </w:tc>
        <w:tc>
          <w:tcPr>
            <w:tcW w:w="1276" w:type="dxa"/>
            <w:shd w:val="clear" w:color="auto" w:fill="auto"/>
          </w:tcPr>
          <w:p w14:paraId="609DDC43" w14:textId="77777777" w:rsidR="00732E41" w:rsidRPr="00E63B51" w:rsidRDefault="00732E41" w:rsidP="00732E41">
            <w:pPr>
              <w:spacing w:after="0" w:line="240" w:lineRule="auto"/>
              <w:jc w:val="center"/>
              <w:rPr>
                <w:rFonts w:ascii="Times New Roman" w:eastAsia="Calibri" w:hAnsi="Times New Roman" w:cs="Times New Roman"/>
                <w:b/>
                <w:sz w:val="16"/>
                <w:szCs w:val="16"/>
              </w:rPr>
            </w:pPr>
            <w:r w:rsidRPr="00E63B51">
              <w:rPr>
                <w:rFonts w:ascii="Times New Roman" w:eastAsia="Calibri" w:hAnsi="Times New Roman" w:cs="Times New Roman"/>
                <w:b/>
                <w:sz w:val="16"/>
                <w:szCs w:val="16"/>
              </w:rPr>
              <w:t>Что измеряется</w:t>
            </w:r>
          </w:p>
        </w:tc>
        <w:tc>
          <w:tcPr>
            <w:tcW w:w="851" w:type="dxa"/>
            <w:shd w:val="clear" w:color="auto" w:fill="auto"/>
          </w:tcPr>
          <w:p w14:paraId="2317EF5A" w14:textId="05A655CA" w:rsidR="00732E41" w:rsidRPr="000268E3" w:rsidRDefault="00732E41" w:rsidP="00732E41">
            <w:pPr>
              <w:spacing w:after="0" w:line="240" w:lineRule="auto"/>
              <w:jc w:val="center"/>
              <w:rPr>
                <w:rFonts w:ascii="Times New Roman" w:eastAsia="Calibri" w:hAnsi="Times New Roman" w:cs="Times New Roman"/>
                <w:b/>
                <w:sz w:val="16"/>
                <w:szCs w:val="16"/>
              </w:rPr>
            </w:pPr>
            <w:r w:rsidRPr="000268E3">
              <w:rPr>
                <w:rFonts w:ascii="Times New Roman" w:eastAsia="Calibri" w:hAnsi="Times New Roman" w:cs="Times New Roman"/>
                <w:b/>
                <w:sz w:val="16"/>
                <w:szCs w:val="16"/>
              </w:rPr>
              <w:t xml:space="preserve">Вес </w:t>
            </w:r>
            <w:proofErr w:type="spellStart"/>
            <w:proofErr w:type="gramStart"/>
            <w:r w:rsidRPr="000268E3">
              <w:rPr>
                <w:rFonts w:ascii="Times New Roman" w:eastAsia="Calibri" w:hAnsi="Times New Roman" w:cs="Times New Roman"/>
                <w:b/>
                <w:sz w:val="16"/>
                <w:szCs w:val="16"/>
              </w:rPr>
              <w:t>крите</w:t>
            </w:r>
            <w:r w:rsidR="00D1424C">
              <w:rPr>
                <w:rFonts w:ascii="Times New Roman" w:eastAsia="Calibri" w:hAnsi="Times New Roman" w:cs="Times New Roman"/>
                <w:b/>
                <w:sz w:val="16"/>
                <w:szCs w:val="16"/>
              </w:rPr>
              <w:t>-</w:t>
            </w:r>
            <w:r w:rsidRPr="000268E3">
              <w:rPr>
                <w:rFonts w:ascii="Times New Roman" w:eastAsia="Calibri" w:hAnsi="Times New Roman" w:cs="Times New Roman"/>
                <w:b/>
                <w:sz w:val="16"/>
                <w:szCs w:val="16"/>
              </w:rPr>
              <w:t>рия</w:t>
            </w:r>
            <w:proofErr w:type="spellEnd"/>
            <w:proofErr w:type="gramEnd"/>
            <w:r w:rsidRPr="000268E3">
              <w:rPr>
                <w:rFonts w:ascii="Times New Roman" w:eastAsia="Calibri" w:hAnsi="Times New Roman" w:cs="Times New Roman"/>
                <w:b/>
                <w:sz w:val="16"/>
                <w:szCs w:val="16"/>
              </w:rPr>
              <w:t>, %</w:t>
            </w:r>
          </w:p>
        </w:tc>
        <w:tc>
          <w:tcPr>
            <w:tcW w:w="2976" w:type="dxa"/>
            <w:shd w:val="clear" w:color="auto" w:fill="auto"/>
          </w:tcPr>
          <w:p w14:paraId="68461095" w14:textId="77777777" w:rsidR="00732E41" w:rsidRPr="00E63B51" w:rsidRDefault="00732E41" w:rsidP="00732E41">
            <w:pPr>
              <w:spacing w:after="0" w:line="240" w:lineRule="auto"/>
              <w:jc w:val="center"/>
              <w:rPr>
                <w:rFonts w:ascii="Times New Roman" w:eastAsia="Calibri" w:hAnsi="Times New Roman" w:cs="Times New Roman"/>
                <w:b/>
                <w:sz w:val="16"/>
                <w:szCs w:val="16"/>
              </w:rPr>
            </w:pPr>
            <w:r w:rsidRPr="00E63B51">
              <w:rPr>
                <w:rFonts w:ascii="Times New Roman" w:eastAsia="Calibri" w:hAnsi="Times New Roman" w:cs="Times New Roman"/>
                <w:b/>
                <w:sz w:val="16"/>
                <w:szCs w:val="16"/>
              </w:rPr>
              <w:t>Смысл критерия и обоснование его использования</w:t>
            </w:r>
          </w:p>
        </w:tc>
        <w:tc>
          <w:tcPr>
            <w:tcW w:w="1560" w:type="dxa"/>
            <w:shd w:val="clear" w:color="auto" w:fill="auto"/>
          </w:tcPr>
          <w:p w14:paraId="62F70981" w14:textId="77777777" w:rsidR="00732E41" w:rsidRPr="000268E3" w:rsidRDefault="00732E41" w:rsidP="00732E41">
            <w:pPr>
              <w:spacing w:after="0" w:line="240" w:lineRule="auto"/>
              <w:jc w:val="center"/>
              <w:rPr>
                <w:rFonts w:ascii="Times New Roman" w:eastAsia="Calibri" w:hAnsi="Times New Roman" w:cs="Times New Roman"/>
                <w:b/>
                <w:sz w:val="16"/>
                <w:szCs w:val="16"/>
              </w:rPr>
            </w:pPr>
            <w:r w:rsidRPr="000268E3">
              <w:rPr>
                <w:rFonts w:ascii="Times New Roman" w:eastAsia="Calibri" w:hAnsi="Times New Roman" w:cs="Times New Roman"/>
                <w:b/>
                <w:sz w:val="16"/>
                <w:szCs w:val="16"/>
              </w:rPr>
              <w:t>Источник данных</w:t>
            </w:r>
          </w:p>
        </w:tc>
        <w:tc>
          <w:tcPr>
            <w:tcW w:w="2409" w:type="dxa"/>
            <w:shd w:val="clear" w:color="auto" w:fill="auto"/>
          </w:tcPr>
          <w:p w14:paraId="3A3490DA" w14:textId="3F6876CC" w:rsidR="00732E41" w:rsidRPr="000268E3" w:rsidRDefault="00732E41" w:rsidP="00E63B51">
            <w:pPr>
              <w:spacing w:after="0" w:line="240" w:lineRule="auto"/>
              <w:jc w:val="center"/>
              <w:rPr>
                <w:rFonts w:ascii="Times New Roman" w:eastAsia="Calibri" w:hAnsi="Times New Roman" w:cs="Times New Roman"/>
                <w:b/>
                <w:sz w:val="16"/>
                <w:szCs w:val="16"/>
              </w:rPr>
            </w:pPr>
            <w:r w:rsidRPr="000268E3">
              <w:rPr>
                <w:rFonts w:ascii="Times New Roman" w:eastAsia="Calibri" w:hAnsi="Times New Roman" w:cs="Times New Roman"/>
                <w:b/>
                <w:sz w:val="16"/>
                <w:szCs w:val="16"/>
              </w:rPr>
              <w:t>Особенности уч</w:t>
            </w:r>
            <w:r w:rsidR="00E63B51">
              <w:rPr>
                <w:rFonts w:ascii="Times New Roman" w:eastAsia="Calibri" w:hAnsi="Times New Roman" w:cs="Times New Roman"/>
                <w:b/>
                <w:sz w:val="16"/>
                <w:szCs w:val="16"/>
              </w:rPr>
              <w:t>ё</w:t>
            </w:r>
            <w:r w:rsidRPr="000268E3">
              <w:rPr>
                <w:rFonts w:ascii="Times New Roman" w:eastAsia="Calibri" w:hAnsi="Times New Roman" w:cs="Times New Roman"/>
                <w:b/>
                <w:sz w:val="16"/>
                <w:szCs w:val="16"/>
              </w:rPr>
              <w:t>та</w:t>
            </w:r>
          </w:p>
        </w:tc>
      </w:tr>
      <w:tr w:rsidR="00732E41" w:rsidRPr="000268E3" w14:paraId="43E9FCFE" w14:textId="77777777" w:rsidTr="000268E3">
        <w:tc>
          <w:tcPr>
            <w:tcW w:w="10881" w:type="dxa"/>
            <w:gridSpan w:val="7"/>
            <w:shd w:val="clear" w:color="auto" w:fill="auto"/>
          </w:tcPr>
          <w:p w14:paraId="2ABA30AC" w14:textId="77777777" w:rsidR="00732E41" w:rsidRPr="000268E3" w:rsidRDefault="00732E41" w:rsidP="00732E41">
            <w:pPr>
              <w:numPr>
                <w:ilvl w:val="0"/>
                <w:numId w:val="9"/>
              </w:numPr>
              <w:spacing w:after="0" w:line="240" w:lineRule="auto"/>
              <w:contextualSpacing/>
              <w:jc w:val="center"/>
              <w:rPr>
                <w:rFonts w:ascii="Times New Roman" w:eastAsia="Calibri" w:hAnsi="Times New Roman" w:cs="Times New Roman"/>
                <w:b/>
                <w:sz w:val="16"/>
                <w:szCs w:val="16"/>
              </w:rPr>
            </w:pPr>
            <w:r w:rsidRPr="000268E3">
              <w:rPr>
                <w:rFonts w:ascii="Times New Roman" w:eastAsia="Calibri" w:hAnsi="Times New Roman" w:cs="Times New Roman"/>
                <w:b/>
                <w:sz w:val="16"/>
                <w:szCs w:val="16"/>
              </w:rPr>
              <w:t>Группа критериев «Образование»</w:t>
            </w:r>
          </w:p>
        </w:tc>
      </w:tr>
      <w:tr w:rsidR="00732E41" w:rsidRPr="000268E3" w14:paraId="4122BF11" w14:textId="77777777" w:rsidTr="00D1424C">
        <w:tc>
          <w:tcPr>
            <w:tcW w:w="439" w:type="dxa"/>
            <w:shd w:val="clear" w:color="auto" w:fill="auto"/>
          </w:tcPr>
          <w:p w14:paraId="029B7332"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1</w:t>
            </w:r>
          </w:p>
        </w:tc>
        <w:tc>
          <w:tcPr>
            <w:tcW w:w="1370" w:type="dxa"/>
            <w:shd w:val="clear" w:color="auto" w:fill="auto"/>
          </w:tcPr>
          <w:p w14:paraId="209EED41"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Количество побед обучающихся в вузе на международных студенческих олимпиадах</w:t>
            </w:r>
          </w:p>
        </w:tc>
        <w:tc>
          <w:tcPr>
            <w:tcW w:w="1276" w:type="dxa"/>
            <w:shd w:val="clear" w:color="auto" w:fill="auto"/>
          </w:tcPr>
          <w:p w14:paraId="0C0090EA"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Конкурентоспособность студентов</w:t>
            </w:r>
          </w:p>
        </w:tc>
        <w:tc>
          <w:tcPr>
            <w:tcW w:w="851" w:type="dxa"/>
            <w:shd w:val="clear" w:color="auto" w:fill="auto"/>
          </w:tcPr>
          <w:p w14:paraId="0CC41144"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7</w:t>
            </w:r>
          </w:p>
        </w:tc>
        <w:tc>
          <w:tcPr>
            <w:tcW w:w="2976" w:type="dxa"/>
            <w:shd w:val="clear" w:color="auto" w:fill="auto"/>
          </w:tcPr>
          <w:p w14:paraId="58D71047"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 xml:space="preserve">В отличие от привычных </w:t>
            </w:r>
            <w:proofErr w:type="spellStart"/>
            <w:r w:rsidRPr="000268E3">
              <w:rPr>
                <w:rFonts w:ascii="Times New Roman" w:eastAsia="Calibri" w:hAnsi="Times New Roman" w:cs="Times New Roman"/>
                <w:sz w:val="16"/>
                <w:szCs w:val="16"/>
              </w:rPr>
              <w:t>наукометрических</w:t>
            </w:r>
            <w:proofErr w:type="spellEnd"/>
            <w:r w:rsidRPr="000268E3">
              <w:rPr>
                <w:rFonts w:ascii="Times New Roman" w:eastAsia="Calibri" w:hAnsi="Times New Roman" w:cs="Times New Roman"/>
                <w:sz w:val="16"/>
                <w:szCs w:val="16"/>
              </w:rPr>
              <w:t xml:space="preserve"> показателей, измеряющих успехи сотрудников вузов, инновационный критерий Московского рейтинга позволяет измерить конкурентоспособность самих студентов. Критерий показывает качество знаний, навыков и умений, полученных студентами в процессе обучения, и способность студентов применять эти ресурсы для решения сложных задач. Количество победителей международных студенческих олимпиад и других престижных международных соревнований не может быть большим, тем не менее, число победителей и призёров престижных соревнований способно концентрированно показать результативность образования и возможности студентов вуза для прорывных научных исследований.</w:t>
            </w:r>
          </w:p>
        </w:tc>
        <w:tc>
          <w:tcPr>
            <w:tcW w:w="1560" w:type="dxa"/>
            <w:shd w:val="clear" w:color="auto" w:fill="auto"/>
          </w:tcPr>
          <w:p w14:paraId="4D9864EF"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Веб-сайты международных олимпиад</w:t>
            </w:r>
          </w:p>
        </w:tc>
        <w:tc>
          <w:tcPr>
            <w:tcW w:w="2409" w:type="dxa"/>
            <w:shd w:val="clear" w:color="auto" w:fill="auto"/>
          </w:tcPr>
          <w:p w14:paraId="6A65094D" w14:textId="11AE28D0" w:rsidR="00732E41" w:rsidRPr="000268E3" w:rsidRDefault="000268E3" w:rsidP="00640556">
            <w:pPr>
              <w:spacing w:after="0" w:line="240" w:lineRule="auto"/>
              <w:jc w:val="both"/>
              <w:rPr>
                <w:rFonts w:ascii="Times New Roman" w:eastAsia="Calibri" w:hAnsi="Times New Roman" w:cs="Times New Roman"/>
                <w:sz w:val="16"/>
                <w:szCs w:val="16"/>
              </w:rPr>
            </w:pPr>
            <w:r w:rsidRPr="000268E3">
              <w:rPr>
                <w:rFonts w:ascii="Times New Roman" w:eastAsia="Calibri" w:hAnsi="Times New Roman" w:cs="Times New Roman"/>
                <w:sz w:val="16"/>
                <w:szCs w:val="16"/>
              </w:rPr>
              <w:t>Определялось количество побед в</w:t>
            </w:r>
            <w:r>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rPr>
              <w:t>личных и командных состязаниях</w:t>
            </w:r>
            <w:r>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rPr>
              <w:t>на 14 международных студенческих</w:t>
            </w:r>
            <w:r>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rPr>
              <w:t>олимпиадах*** в период с</w:t>
            </w:r>
            <w:r>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rPr>
              <w:t>201</w:t>
            </w:r>
            <w:r w:rsidR="00640556">
              <w:rPr>
                <w:rFonts w:ascii="Times New Roman" w:eastAsia="Calibri" w:hAnsi="Times New Roman" w:cs="Times New Roman"/>
                <w:sz w:val="16"/>
                <w:szCs w:val="16"/>
              </w:rPr>
              <w:t>9</w:t>
            </w:r>
            <w:r w:rsidRPr="000268E3">
              <w:rPr>
                <w:rFonts w:ascii="Times New Roman" w:eastAsia="Calibri" w:hAnsi="Times New Roman" w:cs="Times New Roman"/>
                <w:sz w:val="16"/>
                <w:szCs w:val="16"/>
              </w:rPr>
              <w:t xml:space="preserve"> г. по 202</w:t>
            </w:r>
            <w:r w:rsidR="00640556">
              <w:rPr>
                <w:rFonts w:ascii="Times New Roman" w:eastAsia="Calibri" w:hAnsi="Times New Roman" w:cs="Times New Roman"/>
                <w:sz w:val="16"/>
                <w:szCs w:val="16"/>
              </w:rPr>
              <w:t>3</w:t>
            </w:r>
            <w:r w:rsidRPr="000268E3">
              <w:rPr>
                <w:rFonts w:ascii="Times New Roman" w:eastAsia="Calibri" w:hAnsi="Times New Roman" w:cs="Times New Roman"/>
                <w:sz w:val="16"/>
                <w:szCs w:val="16"/>
              </w:rPr>
              <w:t xml:space="preserve"> г. аналогично</w:t>
            </w:r>
            <w:r>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rPr>
              <w:t>«медальному зачёту» Олимпийских</w:t>
            </w:r>
            <w:r>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rPr>
              <w:t>игр (учитывались победители</w:t>
            </w:r>
            <w:r>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rPr>
              <w:t>и призеры олимпиад). При этом</w:t>
            </w:r>
            <w:r>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rPr>
              <w:t>каждой олимпиаде присваивался</w:t>
            </w:r>
            <w:r>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rPr>
              <w:t>вес в зависимости от охвата стран</w:t>
            </w:r>
            <w:r>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rPr>
              <w:t>(максимальный вес 1,00 имеет ACM</w:t>
            </w:r>
            <w:r>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rPr>
              <w:t>ICPC, в которой участвуют студенты</w:t>
            </w:r>
            <w:r>
              <w:rPr>
                <w:rFonts w:ascii="Times New Roman" w:eastAsia="Calibri" w:hAnsi="Times New Roman" w:cs="Times New Roman"/>
                <w:sz w:val="16"/>
                <w:szCs w:val="16"/>
              </w:rPr>
              <w:t xml:space="preserve"> </w:t>
            </w:r>
            <w:proofErr w:type="gramStart"/>
            <w:r w:rsidRPr="000268E3">
              <w:rPr>
                <w:rFonts w:ascii="Times New Roman" w:eastAsia="Calibri" w:hAnsi="Times New Roman" w:cs="Times New Roman"/>
                <w:sz w:val="16"/>
                <w:szCs w:val="16"/>
              </w:rPr>
              <w:t>из</w:t>
            </w:r>
            <w:proofErr w:type="gramEnd"/>
            <w:r w:rsidRPr="000268E3">
              <w:rPr>
                <w:rFonts w:ascii="Times New Roman" w:eastAsia="Calibri" w:hAnsi="Times New Roman" w:cs="Times New Roman"/>
                <w:sz w:val="16"/>
                <w:szCs w:val="16"/>
              </w:rPr>
              <w:t xml:space="preserve"> более </w:t>
            </w:r>
            <w:proofErr w:type="gramStart"/>
            <w:r w:rsidRPr="000268E3">
              <w:rPr>
                <w:rFonts w:ascii="Times New Roman" w:eastAsia="Calibri" w:hAnsi="Times New Roman" w:cs="Times New Roman"/>
                <w:sz w:val="16"/>
                <w:szCs w:val="16"/>
              </w:rPr>
              <w:t>чем</w:t>
            </w:r>
            <w:proofErr w:type="gramEnd"/>
            <w:r w:rsidRPr="000268E3">
              <w:rPr>
                <w:rFonts w:ascii="Times New Roman" w:eastAsia="Calibri" w:hAnsi="Times New Roman" w:cs="Times New Roman"/>
                <w:sz w:val="16"/>
                <w:szCs w:val="16"/>
              </w:rPr>
              <w:t xml:space="preserve"> 100 стран; минимальный</w:t>
            </w:r>
            <w:r>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rPr>
              <w:t xml:space="preserve">вес 0,09 имеют NSUCRYPTO и </w:t>
            </w:r>
            <w:proofErr w:type="spellStart"/>
            <w:r w:rsidRPr="000268E3">
              <w:rPr>
                <w:rFonts w:ascii="Times New Roman" w:eastAsia="Calibri" w:hAnsi="Times New Roman" w:cs="Times New Roman"/>
                <w:sz w:val="16"/>
                <w:szCs w:val="16"/>
              </w:rPr>
              <w:t>Belgrade</w:t>
            </w:r>
            <w:proofErr w:type="spellEnd"/>
            <w:r>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lang w:val="en-US"/>
              </w:rPr>
              <w:t>Business</w:t>
            </w:r>
            <w:r w:rsidRPr="000268E3">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lang w:val="en-US"/>
              </w:rPr>
              <w:t>International</w:t>
            </w:r>
            <w:r w:rsidRPr="000268E3">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lang w:val="en-US"/>
              </w:rPr>
              <w:t>Case</w:t>
            </w:r>
            <w:r w:rsidRPr="000268E3">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lang w:val="en-US"/>
              </w:rPr>
              <w:t>Competition</w:t>
            </w:r>
            <w:r w:rsidRPr="000268E3">
              <w:rPr>
                <w:rFonts w:ascii="Times New Roman" w:eastAsia="Calibri" w:hAnsi="Times New Roman" w:cs="Times New Roman"/>
                <w:sz w:val="16"/>
                <w:szCs w:val="16"/>
              </w:rPr>
              <w:t>,</w:t>
            </w:r>
            <w:r>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rPr>
              <w:t>в которых участвуют студенты из</w:t>
            </w:r>
            <w:r>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rPr>
              <w:t>9 стран). Полученные взвешенные</w:t>
            </w:r>
            <w:r>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rPr>
              <w:t>значения суммировались</w:t>
            </w:r>
          </w:p>
        </w:tc>
      </w:tr>
      <w:tr w:rsidR="00732E41" w:rsidRPr="000268E3" w14:paraId="35A37315" w14:textId="77777777" w:rsidTr="00D1424C">
        <w:tc>
          <w:tcPr>
            <w:tcW w:w="439" w:type="dxa"/>
            <w:shd w:val="clear" w:color="auto" w:fill="auto"/>
          </w:tcPr>
          <w:p w14:paraId="6D08BED2"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2</w:t>
            </w:r>
          </w:p>
        </w:tc>
        <w:tc>
          <w:tcPr>
            <w:tcW w:w="1370" w:type="dxa"/>
            <w:shd w:val="clear" w:color="auto" w:fill="auto"/>
          </w:tcPr>
          <w:p w14:paraId="038D81B8"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Доля иностранных студентов в общем количестве студентов</w:t>
            </w:r>
          </w:p>
        </w:tc>
        <w:tc>
          <w:tcPr>
            <w:tcW w:w="1276" w:type="dxa"/>
            <w:shd w:val="clear" w:color="auto" w:fill="auto"/>
          </w:tcPr>
          <w:p w14:paraId="66B613E2"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Привлекательность для иностранных студентов</w:t>
            </w:r>
          </w:p>
        </w:tc>
        <w:tc>
          <w:tcPr>
            <w:tcW w:w="851" w:type="dxa"/>
            <w:shd w:val="clear" w:color="auto" w:fill="auto"/>
          </w:tcPr>
          <w:p w14:paraId="7225AD19"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8</w:t>
            </w:r>
          </w:p>
        </w:tc>
        <w:tc>
          <w:tcPr>
            <w:tcW w:w="2976" w:type="dxa"/>
            <w:shd w:val="clear" w:color="auto" w:fill="auto"/>
          </w:tcPr>
          <w:p w14:paraId="2A6E9CC8"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Индикатор, показывающий долю иностранных студентов в общем количестве студентов, широко используется в существующих академических рейтингах.</w:t>
            </w:r>
          </w:p>
        </w:tc>
        <w:tc>
          <w:tcPr>
            <w:tcW w:w="1560" w:type="dxa"/>
            <w:shd w:val="clear" w:color="auto" w:fill="auto"/>
          </w:tcPr>
          <w:p w14:paraId="70817281"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Веб-сайты университетов и органов власти</w:t>
            </w:r>
          </w:p>
        </w:tc>
        <w:tc>
          <w:tcPr>
            <w:tcW w:w="2409" w:type="dxa"/>
            <w:shd w:val="clear" w:color="auto" w:fill="auto"/>
          </w:tcPr>
          <w:p w14:paraId="3112B480" w14:textId="4D979650" w:rsidR="00732E41" w:rsidRPr="000268E3" w:rsidRDefault="00732E41" w:rsidP="000268E3">
            <w:pPr>
              <w:spacing w:after="0" w:line="240" w:lineRule="auto"/>
              <w:jc w:val="both"/>
              <w:rPr>
                <w:rFonts w:ascii="Times New Roman" w:eastAsia="Calibri" w:hAnsi="Times New Roman" w:cs="Times New Roman"/>
                <w:b/>
                <w:sz w:val="16"/>
                <w:szCs w:val="16"/>
              </w:rPr>
            </w:pPr>
            <w:proofErr w:type="gramStart"/>
            <w:r w:rsidRPr="000268E3">
              <w:rPr>
                <w:rFonts w:ascii="Times New Roman" w:eastAsia="Calibri" w:hAnsi="Times New Roman" w:cs="Times New Roman"/>
                <w:sz w:val="16"/>
                <w:szCs w:val="16"/>
              </w:rPr>
              <w:t xml:space="preserve">Иностранные студенты, обучающиеся на очной и очно-заочной формах обучения по программам </w:t>
            </w:r>
            <w:proofErr w:type="spellStart"/>
            <w:r w:rsidRPr="000268E3">
              <w:rPr>
                <w:rFonts w:ascii="Times New Roman" w:eastAsia="Calibri" w:hAnsi="Times New Roman" w:cs="Times New Roman"/>
                <w:sz w:val="16"/>
                <w:szCs w:val="16"/>
              </w:rPr>
              <w:t>бакалавриат</w:t>
            </w:r>
            <w:r w:rsidR="000268E3">
              <w:rPr>
                <w:rFonts w:ascii="Times New Roman" w:eastAsia="Calibri" w:hAnsi="Times New Roman" w:cs="Times New Roman"/>
                <w:sz w:val="16"/>
                <w:szCs w:val="16"/>
              </w:rPr>
              <w:t>а</w:t>
            </w:r>
            <w:proofErr w:type="spellEnd"/>
            <w:r w:rsidR="000268E3">
              <w:rPr>
                <w:rFonts w:ascii="Times New Roman" w:eastAsia="Calibri" w:hAnsi="Times New Roman" w:cs="Times New Roman"/>
                <w:sz w:val="16"/>
                <w:szCs w:val="16"/>
              </w:rPr>
              <w:t xml:space="preserve">, </w:t>
            </w:r>
            <w:proofErr w:type="spellStart"/>
            <w:r w:rsidR="000268E3">
              <w:rPr>
                <w:rFonts w:ascii="Times New Roman" w:eastAsia="Calibri" w:hAnsi="Times New Roman" w:cs="Times New Roman"/>
                <w:sz w:val="16"/>
                <w:szCs w:val="16"/>
              </w:rPr>
              <w:t>специалитета</w:t>
            </w:r>
            <w:proofErr w:type="spellEnd"/>
            <w:r w:rsidR="000268E3">
              <w:rPr>
                <w:rFonts w:ascii="Times New Roman" w:eastAsia="Calibri" w:hAnsi="Times New Roman" w:cs="Times New Roman"/>
                <w:sz w:val="16"/>
                <w:szCs w:val="16"/>
              </w:rPr>
              <w:t xml:space="preserve">, магистратуры и </w:t>
            </w:r>
            <w:r w:rsidRPr="000268E3">
              <w:rPr>
                <w:rFonts w:ascii="Times New Roman" w:eastAsia="Calibri" w:hAnsi="Times New Roman" w:cs="Times New Roman"/>
                <w:sz w:val="16"/>
                <w:szCs w:val="16"/>
              </w:rPr>
              <w:t xml:space="preserve">программам подготовки кадров высшей </w:t>
            </w:r>
            <w:r w:rsidR="000268E3">
              <w:rPr>
                <w:rFonts w:ascii="Times New Roman" w:eastAsia="Calibri" w:hAnsi="Times New Roman" w:cs="Times New Roman"/>
                <w:sz w:val="16"/>
                <w:szCs w:val="16"/>
              </w:rPr>
              <w:t xml:space="preserve">квалификации, которые провели в университете более 3 месяцев в </w:t>
            </w:r>
            <w:r w:rsidRPr="000268E3">
              <w:rPr>
                <w:rFonts w:ascii="Times New Roman" w:eastAsia="Calibri" w:hAnsi="Times New Roman" w:cs="Times New Roman"/>
                <w:sz w:val="16"/>
                <w:szCs w:val="16"/>
              </w:rPr>
              <w:t>рассматриваемом году</w:t>
            </w:r>
            <w:r w:rsidR="000268E3">
              <w:rPr>
                <w:rFonts w:ascii="Times New Roman" w:eastAsia="Calibri" w:hAnsi="Times New Roman" w:cs="Times New Roman"/>
                <w:sz w:val="16"/>
                <w:szCs w:val="16"/>
              </w:rPr>
              <w:t xml:space="preserve"> (приводится к </w:t>
            </w:r>
            <w:r w:rsidRPr="000268E3">
              <w:rPr>
                <w:rFonts w:ascii="Times New Roman" w:eastAsia="Calibri" w:hAnsi="Times New Roman" w:cs="Times New Roman"/>
                <w:sz w:val="16"/>
                <w:szCs w:val="16"/>
              </w:rPr>
              <w:t xml:space="preserve">общей численности студентов, обучающихся на очной форме программ </w:t>
            </w:r>
            <w:proofErr w:type="spellStart"/>
            <w:r w:rsidRPr="000268E3">
              <w:rPr>
                <w:rFonts w:ascii="Times New Roman" w:eastAsia="Calibri" w:hAnsi="Times New Roman" w:cs="Times New Roman"/>
                <w:sz w:val="16"/>
                <w:szCs w:val="16"/>
              </w:rPr>
              <w:t>бакалавриат</w:t>
            </w:r>
            <w:r w:rsidR="000268E3">
              <w:rPr>
                <w:rFonts w:ascii="Times New Roman" w:eastAsia="Calibri" w:hAnsi="Times New Roman" w:cs="Times New Roman"/>
                <w:sz w:val="16"/>
                <w:szCs w:val="16"/>
              </w:rPr>
              <w:t>а</w:t>
            </w:r>
            <w:proofErr w:type="spellEnd"/>
            <w:r w:rsidR="000268E3">
              <w:rPr>
                <w:rFonts w:ascii="Times New Roman" w:eastAsia="Calibri" w:hAnsi="Times New Roman" w:cs="Times New Roman"/>
                <w:sz w:val="16"/>
                <w:szCs w:val="16"/>
              </w:rPr>
              <w:t xml:space="preserve">, </w:t>
            </w:r>
            <w:proofErr w:type="spellStart"/>
            <w:r w:rsidR="000268E3">
              <w:rPr>
                <w:rFonts w:ascii="Times New Roman" w:eastAsia="Calibri" w:hAnsi="Times New Roman" w:cs="Times New Roman"/>
                <w:sz w:val="16"/>
                <w:szCs w:val="16"/>
              </w:rPr>
              <w:t>специалитета</w:t>
            </w:r>
            <w:proofErr w:type="spellEnd"/>
            <w:r w:rsidR="000268E3">
              <w:rPr>
                <w:rFonts w:ascii="Times New Roman" w:eastAsia="Calibri" w:hAnsi="Times New Roman" w:cs="Times New Roman"/>
                <w:sz w:val="16"/>
                <w:szCs w:val="16"/>
              </w:rPr>
              <w:t xml:space="preserve">, магистратуры и </w:t>
            </w:r>
            <w:r w:rsidRPr="000268E3">
              <w:rPr>
                <w:rFonts w:ascii="Times New Roman" w:eastAsia="Calibri" w:hAnsi="Times New Roman" w:cs="Times New Roman"/>
                <w:sz w:val="16"/>
                <w:szCs w:val="16"/>
              </w:rPr>
              <w:t xml:space="preserve">программ подготовки кадров высшей квалификации (ISCED-2011 </w:t>
            </w:r>
            <w:proofErr w:type="spellStart"/>
            <w:r w:rsidRPr="000268E3">
              <w:rPr>
                <w:rFonts w:ascii="Times New Roman" w:eastAsia="Calibri" w:hAnsi="Times New Roman" w:cs="Times New Roman"/>
                <w:sz w:val="16"/>
                <w:szCs w:val="16"/>
              </w:rPr>
              <w:t>Levels</w:t>
            </w:r>
            <w:proofErr w:type="spellEnd"/>
            <w:r w:rsidRPr="000268E3">
              <w:rPr>
                <w:rFonts w:ascii="Times New Roman" w:eastAsia="Calibri" w:hAnsi="Times New Roman" w:cs="Times New Roman"/>
                <w:sz w:val="16"/>
                <w:szCs w:val="16"/>
              </w:rPr>
              <w:t xml:space="preserve"> 6–8).</w:t>
            </w:r>
            <w:proofErr w:type="gramEnd"/>
            <w:r w:rsidRPr="000268E3">
              <w:rPr>
                <w:rFonts w:ascii="Times New Roman" w:eastAsia="Calibri" w:hAnsi="Times New Roman" w:cs="Times New Roman"/>
                <w:sz w:val="16"/>
                <w:szCs w:val="16"/>
              </w:rPr>
              <w:t xml:space="preserve"> Численность студентов рассчитывалась с приведением к эквиваленту полной нагрузки (</w:t>
            </w:r>
            <w:proofErr w:type="spellStart"/>
            <w:r w:rsidRPr="000268E3">
              <w:rPr>
                <w:rFonts w:ascii="Times New Roman" w:eastAsia="Calibri" w:hAnsi="Times New Roman" w:cs="Times New Roman"/>
                <w:sz w:val="16"/>
                <w:szCs w:val="16"/>
              </w:rPr>
              <w:t>full-time</w:t>
            </w:r>
            <w:proofErr w:type="spellEnd"/>
            <w:r w:rsidRPr="000268E3">
              <w:rPr>
                <w:rFonts w:ascii="Times New Roman" w:eastAsia="Calibri" w:hAnsi="Times New Roman" w:cs="Times New Roman"/>
                <w:sz w:val="16"/>
                <w:szCs w:val="16"/>
              </w:rPr>
              <w:t xml:space="preserve"> </w:t>
            </w:r>
            <w:proofErr w:type="spellStart"/>
            <w:r w:rsidRPr="000268E3">
              <w:rPr>
                <w:rFonts w:ascii="Times New Roman" w:eastAsia="Calibri" w:hAnsi="Times New Roman" w:cs="Times New Roman"/>
                <w:sz w:val="16"/>
                <w:szCs w:val="16"/>
              </w:rPr>
              <w:t>equivalent</w:t>
            </w:r>
            <w:proofErr w:type="spellEnd"/>
            <w:r w:rsidRPr="000268E3">
              <w:rPr>
                <w:rFonts w:ascii="Times New Roman" w:eastAsia="Calibri" w:hAnsi="Times New Roman" w:cs="Times New Roman"/>
                <w:sz w:val="16"/>
                <w:szCs w:val="16"/>
              </w:rPr>
              <w:t>).</w:t>
            </w:r>
          </w:p>
        </w:tc>
      </w:tr>
      <w:tr w:rsidR="00732E41" w:rsidRPr="000268E3" w14:paraId="512318F1" w14:textId="77777777" w:rsidTr="00D1424C">
        <w:tc>
          <w:tcPr>
            <w:tcW w:w="439" w:type="dxa"/>
            <w:shd w:val="clear" w:color="auto" w:fill="auto"/>
          </w:tcPr>
          <w:p w14:paraId="5A82CBA3"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3</w:t>
            </w:r>
          </w:p>
        </w:tc>
        <w:tc>
          <w:tcPr>
            <w:tcW w:w="1370" w:type="dxa"/>
            <w:shd w:val="clear" w:color="auto" w:fill="auto"/>
          </w:tcPr>
          <w:p w14:paraId="66CB1257"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Отношение бюджета вуза к количеству студентов</w:t>
            </w:r>
          </w:p>
        </w:tc>
        <w:tc>
          <w:tcPr>
            <w:tcW w:w="1276" w:type="dxa"/>
            <w:shd w:val="clear" w:color="auto" w:fill="auto"/>
          </w:tcPr>
          <w:p w14:paraId="178B838D"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Финансовые ресурсы</w:t>
            </w:r>
          </w:p>
        </w:tc>
        <w:tc>
          <w:tcPr>
            <w:tcW w:w="851" w:type="dxa"/>
            <w:shd w:val="clear" w:color="auto" w:fill="auto"/>
          </w:tcPr>
          <w:p w14:paraId="5E4279EF"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15</w:t>
            </w:r>
          </w:p>
        </w:tc>
        <w:tc>
          <w:tcPr>
            <w:tcW w:w="2976" w:type="dxa"/>
            <w:shd w:val="clear" w:color="auto" w:fill="auto"/>
          </w:tcPr>
          <w:p w14:paraId="374CAB21"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Этот критерий измеряет уровень финансового благополучия вуза. Чем выше значение показателя, тем шире спектр возможностей у вуза для реализации трёх основных миссий — образовательной, научной, общественной</w:t>
            </w:r>
          </w:p>
        </w:tc>
        <w:tc>
          <w:tcPr>
            <w:tcW w:w="1560" w:type="dxa"/>
            <w:shd w:val="clear" w:color="auto" w:fill="auto"/>
          </w:tcPr>
          <w:p w14:paraId="134DDAA5"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Веб-сайты университетов и органов власти</w:t>
            </w:r>
          </w:p>
        </w:tc>
        <w:tc>
          <w:tcPr>
            <w:tcW w:w="2409" w:type="dxa"/>
            <w:shd w:val="clear" w:color="auto" w:fill="auto"/>
          </w:tcPr>
          <w:p w14:paraId="2CC9B4A0"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 xml:space="preserve">В связи с тем, что в разных странах стоимость продукции, работ и услуг может сильно различаться, расчёт бюджета производился по паритету покупательной способности, определённому Всемирным банком (в случае отсутствия — паритету по данным ОЭСР). Учитывались студенты очной и очно-заочной форм обучения программ </w:t>
            </w:r>
            <w:proofErr w:type="spellStart"/>
            <w:r w:rsidRPr="000268E3">
              <w:rPr>
                <w:rFonts w:ascii="Times New Roman" w:eastAsia="Calibri" w:hAnsi="Times New Roman" w:cs="Times New Roman"/>
                <w:sz w:val="16"/>
                <w:szCs w:val="16"/>
              </w:rPr>
              <w:t>бакалавриата</w:t>
            </w:r>
            <w:proofErr w:type="spellEnd"/>
            <w:r w:rsidRPr="000268E3">
              <w:rPr>
                <w:rFonts w:ascii="Times New Roman" w:eastAsia="Calibri" w:hAnsi="Times New Roman" w:cs="Times New Roman"/>
                <w:sz w:val="16"/>
                <w:szCs w:val="16"/>
              </w:rPr>
              <w:t xml:space="preserve">, </w:t>
            </w:r>
            <w:proofErr w:type="spellStart"/>
            <w:r w:rsidRPr="000268E3">
              <w:rPr>
                <w:rFonts w:ascii="Times New Roman" w:eastAsia="Calibri" w:hAnsi="Times New Roman" w:cs="Times New Roman"/>
                <w:sz w:val="16"/>
                <w:szCs w:val="16"/>
              </w:rPr>
              <w:t>специалитета</w:t>
            </w:r>
            <w:proofErr w:type="spellEnd"/>
            <w:r w:rsidRPr="000268E3">
              <w:rPr>
                <w:rFonts w:ascii="Times New Roman" w:eastAsia="Calibri" w:hAnsi="Times New Roman" w:cs="Times New Roman"/>
                <w:sz w:val="16"/>
                <w:szCs w:val="16"/>
              </w:rPr>
              <w:t xml:space="preserve">, магистратуры и программ подготовки кадров высшей квалификации (ISCED-2011 </w:t>
            </w:r>
            <w:proofErr w:type="spellStart"/>
            <w:r w:rsidRPr="000268E3">
              <w:rPr>
                <w:rFonts w:ascii="Times New Roman" w:eastAsia="Calibri" w:hAnsi="Times New Roman" w:cs="Times New Roman"/>
                <w:sz w:val="16"/>
                <w:szCs w:val="16"/>
              </w:rPr>
              <w:t>Levels</w:t>
            </w:r>
            <w:proofErr w:type="spellEnd"/>
            <w:r w:rsidRPr="000268E3">
              <w:rPr>
                <w:rFonts w:ascii="Times New Roman" w:eastAsia="Calibri" w:hAnsi="Times New Roman" w:cs="Times New Roman"/>
                <w:sz w:val="16"/>
                <w:szCs w:val="16"/>
              </w:rPr>
              <w:t xml:space="preserve"> 6–8). Численность студентов рассчитывалась с приведением к эквиваленту полной нагрузки (</w:t>
            </w:r>
            <w:proofErr w:type="spellStart"/>
            <w:r w:rsidRPr="000268E3">
              <w:rPr>
                <w:rFonts w:ascii="Times New Roman" w:eastAsia="Calibri" w:hAnsi="Times New Roman" w:cs="Times New Roman"/>
                <w:sz w:val="16"/>
                <w:szCs w:val="16"/>
              </w:rPr>
              <w:t>full-time</w:t>
            </w:r>
            <w:proofErr w:type="spellEnd"/>
            <w:r w:rsidRPr="000268E3">
              <w:rPr>
                <w:rFonts w:ascii="Times New Roman" w:eastAsia="Calibri" w:hAnsi="Times New Roman" w:cs="Times New Roman"/>
                <w:sz w:val="16"/>
                <w:szCs w:val="16"/>
              </w:rPr>
              <w:t xml:space="preserve"> </w:t>
            </w:r>
            <w:proofErr w:type="spellStart"/>
            <w:r w:rsidRPr="000268E3">
              <w:rPr>
                <w:rFonts w:ascii="Times New Roman" w:eastAsia="Calibri" w:hAnsi="Times New Roman" w:cs="Times New Roman"/>
                <w:sz w:val="16"/>
                <w:szCs w:val="16"/>
              </w:rPr>
              <w:t>equivalent</w:t>
            </w:r>
            <w:proofErr w:type="spellEnd"/>
            <w:r w:rsidRPr="000268E3">
              <w:rPr>
                <w:rFonts w:ascii="Times New Roman" w:eastAsia="Calibri" w:hAnsi="Times New Roman" w:cs="Times New Roman"/>
                <w:sz w:val="16"/>
                <w:szCs w:val="16"/>
              </w:rPr>
              <w:t>).</w:t>
            </w:r>
          </w:p>
        </w:tc>
      </w:tr>
      <w:tr w:rsidR="00732E41" w:rsidRPr="000268E3" w14:paraId="240CBE77" w14:textId="77777777" w:rsidTr="00D1424C">
        <w:tc>
          <w:tcPr>
            <w:tcW w:w="439" w:type="dxa"/>
            <w:shd w:val="clear" w:color="auto" w:fill="auto"/>
          </w:tcPr>
          <w:p w14:paraId="4A80C5F1"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lastRenderedPageBreak/>
              <w:t>4</w:t>
            </w:r>
          </w:p>
        </w:tc>
        <w:tc>
          <w:tcPr>
            <w:tcW w:w="1370" w:type="dxa"/>
            <w:shd w:val="clear" w:color="auto" w:fill="auto"/>
          </w:tcPr>
          <w:p w14:paraId="49369A13"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Отношение количества НПР к количеству студентов</w:t>
            </w:r>
          </w:p>
        </w:tc>
        <w:tc>
          <w:tcPr>
            <w:tcW w:w="1276" w:type="dxa"/>
            <w:shd w:val="clear" w:color="auto" w:fill="auto"/>
          </w:tcPr>
          <w:p w14:paraId="4EC1977A"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Кадровые ресурсы</w:t>
            </w:r>
          </w:p>
        </w:tc>
        <w:tc>
          <w:tcPr>
            <w:tcW w:w="851" w:type="dxa"/>
            <w:shd w:val="clear" w:color="auto" w:fill="auto"/>
          </w:tcPr>
          <w:p w14:paraId="73DD1595"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15</w:t>
            </w:r>
          </w:p>
        </w:tc>
        <w:tc>
          <w:tcPr>
            <w:tcW w:w="2976" w:type="dxa"/>
            <w:shd w:val="clear" w:color="auto" w:fill="auto"/>
          </w:tcPr>
          <w:p w14:paraId="0391F569"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Показатель фактически измеряет степень кадровой обеспеченности университета. Чем больше преподавателей и научных работников приходится в расчёте на студента, тем больше внимания сотрудники вуза могут уделить каждому студенту и, следовательно, тем лучше условия в вузе.</w:t>
            </w:r>
          </w:p>
        </w:tc>
        <w:tc>
          <w:tcPr>
            <w:tcW w:w="1560" w:type="dxa"/>
            <w:shd w:val="clear" w:color="auto" w:fill="auto"/>
          </w:tcPr>
          <w:p w14:paraId="11806F6D"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Веб-сайты университетов и органов власти</w:t>
            </w:r>
          </w:p>
        </w:tc>
        <w:tc>
          <w:tcPr>
            <w:tcW w:w="2409" w:type="dxa"/>
            <w:shd w:val="clear" w:color="auto" w:fill="auto"/>
          </w:tcPr>
          <w:p w14:paraId="073F5782"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Численность научно-педагогических работников (профессорско-преподавательский состав и научные работники) рассчитывалась с приведением к полной ставке (</w:t>
            </w:r>
            <w:proofErr w:type="spellStart"/>
            <w:r w:rsidRPr="000268E3">
              <w:rPr>
                <w:rFonts w:ascii="Times New Roman" w:eastAsia="Calibri" w:hAnsi="Times New Roman" w:cs="Times New Roman"/>
                <w:sz w:val="16"/>
                <w:szCs w:val="16"/>
              </w:rPr>
              <w:t>full-time</w:t>
            </w:r>
            <w:proofErr w:type="spellEnd"/>
            <w:r w:rsidRPr="000268E3">
              <w:rPr>
                <w:rFonts w:ascii="Times New Roman" w:eastAsia="Calibri" w:hAnsi="Times New Roman" w:cs="Times New Roman"/>
                <w:sz w:val="16"/>
                <w:szCs w:val="16"/>
              </w:rPr>
              <w:t xml:space="preserve"> </w:t>
            </w:r>
            <w:proofErr w:type="spellStart"/>
            <w:r w:rsidRPr="000268E3">
              <w:rPr>
                <w:rFonts w:ascii="Times New Roman" w:eastAsia="Calibri" w:hAnsi="Times New Roman" w:cs="Times New Roman"/>
                <w:sz w:val="16"/>
                <w:szCs w:val="16"/>
              </w:rPr>
              <w:t>equivalent</w:t>
            </w:r>
            <w:proofErr w:type="spellEnd"/>
            <w:r w:rsidRPr="000268E3">
              <w:rPr>
                <w:rFonts w:ascii="Times New Roman" w:eastAsia="Calibri" w:hAnsi="Times New Roman" w:cs="Times New Roman"/>
                <w:sz w:val="16"/>
                <w:szCs w:val="16"/>
              </w:rPr>
              <w:t xml:space="preserve">). При расчёте численности студентов учитывалась численность обучающихся на очной и очно-заочной формах программ </w:t>
            </w:r>
            <w:proofErr w:type="spellStart"/>
            <w:r w:rsidRPr="000268E3">
              <w:rPr>
                <w:rFonts w:ascii="Times New Roman" w:eastAsia="Calibri" w:hAnsi="Times New Roman" w:cs="Times New Roman"/>
                <w:sz w:val="16"/>
                <w:szCs w:val="16"/>
              </w:rPr>
              <w:t>бакалавриата</w:t>
            </w:r>
            <w:proofErr w:type="spellEnd"/>
            <w:r w:rsidRPr="000268E3">
              <w:rPr>
                <w:rFonts w:ascii="Times New Roman" w:eastAsia="Calibri" w:hAnsi="Times New Roman" w:cs="Times New Roman"/>
                <w:sz w:val="16"/>
                <w:szCs w:val="16"/>
              </w:rPr>
              <w:t xml:space="preserve">, </w:t>
            </w:r>
            <w:proofErr w:type="spellStart"/>
            <w:r w:rsidRPr="000268E3">
              <w:rPr>
                <w:rFonts w:ascii="Times New Roman" w:eastAsia="Calibri" w:hAnsi="Times New Roman" w:cs="Times New Roman"/>
                <w:sz w:val="16"/>
                <w:szCs w:val="16"/>
              </w:rPr>
              <w:t>специалитета</w:t>
            </w:r>
            <w:proofErr w:type="spellEnd"/>
            <w:r w:rsidRPr="000268E3">
              <w:rPr>
                <w:rFonts w:ascii="Times New Roman" w:eastAsia="Calibri" w:hAnsi="Times New Roman" w:cs="Times New Roman"/>
                <w:sz w:val="16"/>
                <w:szCs w:val="16"/>
              </w:rPr>
              <w:t xml:space="preserve">, магистратуры и программ подготовки кадров высшей квалификации (ISCED-2011 </w:t>
            </w:r>
            <w:proofErr w:type="spellStart"/>
            <w:r w:rsidRPr="000268E3">
              <w:rPr>
                <w:rFonts w:ascii="Times New Roman" w:eastAsia="Calibri" w:hAnsi="Times New Roman" w:cs="Times New Roman"/>
                <w:sz w:val="16"/>
                <w:szCs w:val="16"/>
              </w:rPr>
              <w:t>Levels</w:t>
            </w:r>
            <w:proofErr w:type="spellEnd"/>
            <w:r w:rsidRPr="000268E3">
              <w:rPr>
                <w:rFonts w:ascii="Times New Roman" w:eastAsia="Calibri" w:hAnsi="Times New Roman" w:cs="Times New Roman"/>
                <w:sz w:val="16"/>
                <w:szCs w:val="16"/>
              </w:rPr>
              <w:t xml:space="preserve"> 6–8) и приводилась к эквиваленту полной нагрузки (</w:t>
            </w:r>
            <w:proofErr w:type="spellStart"/>
            <w:r w:rsidRPr="000268E3">
              <w:rPr>
                <w:rFonts w:ascii="Times New Roman" w:eastAsia="Calibri" w:hAnsi="Times New Roman" w:cs="Times New Roman"/>
                <w:sz w:val="16"/>
                <w:szCs w:val="16"/>
              </w:rPr>
              <w:t>full-time</w:t>
            </w:r>
            <w:proofErr w:type="spellEnd"/>
            <w:r w:rsidRPr="000268E3">
              <w:rPr>
                <w:rFonts w:ascii="Times New Roman" w:eastAsia="Calibri" w:hAnsi="Times New Roman" w:cs="Times New Roman"/>
                <w:sz w:val="16"/>
                <w:szCs w:val="16"/>
              </w:rPr>
              <w:t xml:space="preserve"> </w:t>
            </w:r>
            <w:proofErr w:type="spellStart"/>
            <w:r w:rsidRPr="000268E3">
              <w:rPr>
                <w:rFonts w:ascii="Times New Roman" w:eastAsia="Calibri" w:hAnsi="Times New Roman" w:cs="Times New Roman"/>
                <w:sz w:val="16"/>
                <w:szCs w:val="16"/>
              </w:rPr>
              <w:t>equivalent</w:t>
            </w:r>
            <w:proofErr w:type="spellEnd"/>
            <w:r w:rsidRPr="000268E3">
              <w:rPr>
                <w:rFonts w:ascii="Times New Roman" w:eastAsia="Calibri" w:hAnsi="Times New Roman" w:cs="Times New Roman"/>
                <w:sz w:val="16"/>
                <w:szCs w:val="16"/>
              </w:rPr>
              <w:t>).</w:t>
            </w:r>
          </w:p>
        </w:tc>
      </w:tr>
      <w:tr w:rsidR="00732E41" w:rsidRPr="000268E3" w14:paraId="78D2C399" w14:textId="77777777" w:rsidTr="000268E3">
        <w:tc>
          <w:tcPr>
            <w:tcW w:w="10881" w:type="dxa"/>
            <w:gridSpan w:val="7"/>
            <w:shd w:val="clear" w:color="auto" w:fill="auto"/>
          </w:tcPr>
          <w:p w14:paraId="17F3A377" w14:textId="77777777" w:rsidR="00732E41" w:rsidRPr="000268E3" w:rsidRDefault="00732E41" w:rsidP="00732E41">
            <w:pPr>
              <w:numPr>
                <w:ilvl w:val="0"/>
                <w:numId w:val="9"/>
              </w:numPr>
              <w:spacing w:after="0" w:line="240" w:lineRule="auto"/>
              <w:contextualSpacing/>
              <w:jc w:val="center"/>
              <w:rPr>
                <w:rFonts w:ascii="Times New Roman" w:eastAsia="Calibri" w:hAnsi="Times New Roman" w:cs="Times New Roman"/>
                <w:b/>
                <w:sz w:val="16"/>
                <w:szCs w:val="16"/>
              </w:rPr>
            </w:pPr>
            <w:r w:rsidRPr="000268E3">
              <w:rPr>
                <w:rFonts w:ascii="Times New Roman" w:eastAsia="Calibri" w:hAnsi="Times New Roman" w:cs="Times New Roman"/>
                <w:b/>
                <w:sz w:val="16"/>
                <w:szCs w:val="16"/>
              </w:rPr>
              <w:t>Группа критериев «Наука»</w:t>
            </w:r>
          </w:p>
        </w:tc>
      </w:tr>
      <w:tr w:rsidR="00732E41" w:rsidRPr="000268E3" w14:paraId="7E92B72C" w14:textId="77777777" w:rsidTr="00D1424C">
        <w:tc>
          <w:tcPr>
            <w:tcW w:w="439" w:type="dxa"/>
            <w:shd w:val="clear" w:color="auto" w:fill="auto"/>
          </w:tcPr>
          <w:p w14:paraId="48A6CDB3"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5</w:t>
            </w:r>
          </w:p>
        </w:tc>
        <w:tc>
          <w:tcPr>
            <w:tcW w:w="1370" w:type="dxa"/>
            <w:shd w:val="clear" w:color="auto" w:fill="auto"/>
          </w:tcPr>
          <w:p w14:paraId="422E354D"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Количество научных премий из списка IREG у НПР и выпускников университета</w:t>
            </w:r>
          </w:p>
        </w:tc>
        <w:tc>
          <w:tcPr>
            <w:tcW w:w="1276" w:type="dxa"/>
            <w:shd w:val="clear" w:color="auto" w:fill="auto"/>
          </w:tcPr>
          <w:p w14:paraId="01BFACAF"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Выдающиеся научные достижения</w:t>
            </w:r>
          </w:p>
        </w:tc>
        <w:tc>
          <w:tcPr>
            <w:tcW w:w="851" w:type="dxa"/>
            <w:shd w:val="clear" w:color="auto" w:fill="auto"/>
          </w:tcPr>
          <w:p w14:paraId="315063A8"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7</w:t>
            </w:r>
          </w:p>
        </w:tc>
        <w:tc>
          <w:tcPr>
            <w:tcW w:w="2976" w:type="dxa"/>
            <w:shd w:val="clear" w:color="auto" w:fill="auto"/>
          </w:tcPr>
          <w:p w14:paraId="740BF2B5"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Предлагаемая метрика является развитием подхода, предложенного шанхайским рейтингом. Фундаментально идея подсчёта количества лауреатов престижных премий для оценки научного потенциала вуза верна. Однако учёт только Нобелевских премий и </w:t>
            </w:r>
            <w:proofErr w:type="spellStart"/>
            <w:r w:rsidRPr="000268E3">
              <w:rPr>
                <w:rFonts w:ascii="Times New Roman" w:eastAsia="Calibri" w:hAnsi="Times New Roman" w:cs="Times New Roman"/>
                <w:sz w:val="16"/>
                <w:szCs w:val="16"/>
              </w:rPr>
              <w:t>Филдсовской</w:t>
            </w:r>
            <w:proofErr w:type="spellEnd"/>
            <w:r w:rsidRPr="000268E3">
              <w:rPr>
                <w:rFonts w:ascii="Times New Roman" w:eastAsia="Calibri" w:hAnsi="Times New Roman" w:cs="Times New Roman"/>
                <w:sz w:val="16"/>
                <w:szCs w:val="16"/>
              </w:rPr>
              <w:t xml:space="preserve"> премии сильно ограничивает возможности для оценки вуза. Поэтому при составлении рейтинга используется список IREG </w:t>
            </w:r>
            <w:proofErr w:type="spellStart"/>
            <w:r w:rsidRPr="000268E3">
              <w:rPr>
                <w:rFonts w:ascii="Times New Roman" w:eastAsia="Calibri" w:hAnsi="Times New Roman" w:cs="Times New Roman"/>
                <w:sz w:val="16"/>
                <w:szCs w:val="16"/>
              </w:rPr>
              <w:t>List</w:t>
            </w:r>
            <w:proofErr w:type="spellEnd"/>
            <w:r w:rsidRPr="000268E3">
              <w:rPr>
                <w:rFonts w:ascii="Times New Roman" w:eastAsia="Calibri" w:hAnsi="Times New Roman" w:cs="Times New Roman"/>
                <w:sz w:val="16"/>
                <w:szCs w:val="16"/>
              </w:rPr>
              <w:t xml:space="preserve"> </w:t>
            </w:r>
            <w:proofErr w:type="spellStart"/>
            <w:r w:rsidRPr="000268E3">
              <w:rPr>
                <w:rFonts w:ascii="Times New Roman" w:eastAsia="Calibri" w:hAnsi="Times New Roman" w:cs="Times New Roman"/>
                <w:sz w:val="16"/>
                <w:szCs w:val="16"/>
              </w:rPr>
              <w:t>of</w:t>
            </w:r>
            <w:proofErr w:type="spellEnd"/>
            <w:r w:rsidRPr="000268E3">
              <w:rPr>
                <w:rFonts w:ascii="Times New Roman" w:eastAsia="Calibri" w:hAnsi="Times New Roman" w:cs="Times New Roman"/>
                <w:sz w:val="16"/>
                <w:szCs w:val="16"/>
              </w:rPr>
              <w:t xml:space="preserve"> </w:t>
            </w:r>
            <w:proofErr w:type="spellStart"/>
            <w:r w:rsidRPr="000268E3">
              <w:rPr>
                <w:rFonts w:ascii="Times New Roman" w:eastAsia="Calibri" w:hAnsi="Times New Roman" w:cs="Times New Roman"/>
                <w:sz w:val="16"/>
                <w:szCs w:val="16"/>
              </w:rPr>
              <w:t>International</w:t>
            </w:r>
            <w:proofErr w:type="spellEnd"/>
            <w:r w:rsidRPr="000268E3">
              <w:rPr>
                <w:rFonts w:ascii="Times New Roman" w:eastAsia="Calibri" w:hAnsi="Times New Roman" w:cs="Times New Roman"/>
                <w:sz w:val="16"/>
                <w:szCs w:val="16"/>
              </w:rPr>
              <w:t xml:space="preserve"> </w:t>
            </w:r>
            <w:proofErr w:type="spellStart"/>
            <w:r w:rsidRPr="000268E3">
              <w:rPr>
                <w:rFonts w:ascii="Times New Roman" w:eastAsia="Calibri" w:hAnsi="Times New Roman" w:cs="Times New Roman"/>
                <w:sz w:val="16"/>
                <w:szCs w:val="16"/>
              </w:rPr>
              <w:t>Academic</w:t>
            </w:r>
            <w:proofErr w:type="spellEnd"/>
            <w:r w:rsidRPr="000268E3">
              <w:rPr>
                <w:rFonts w:ascii="Times New Roman" w:eastAsia="Calibri" w:hAnsi="Times New Roman" w:cs="Times New Roman"/>
                <w:sz w:val="16"/>
                <w:szCs w:val="16"/>
              </w:rPr>
              <w:t xml:space="preserve"> </w:t>
            </w:r>
            <w:proofErr w:type="spellStart"/>
            <w:r w:rsidRPr="000268E3">
              <w:rPr>
                <w:rFonts w:ascii="Times New Roman" w:eastAsia="Calibri" w:hAnsi="Times New Roman" w:cs="Times New Roman"/>
                <w:sz w:val="16"/>
                <w:szCs w:val="16"/>
              </w:rPr>
              <w:t>Awards</w:t>
            </w:r>
            <w:proofErr w:type="spellEnd"/>
            <w:r w:rsidRPr="000268E3">
              <w:rPr>
                <w:rFonts w:ascii="Times New Roman" w:eastAsia="Calibri" w:hAnsi="Times New Roman" w:cs="Times New Roman"/>
                <w:sz w:val="16"/>
                <w:szCs w:val="16"/>
              </w:rPr>
              <w:t>, в котором учтено 99 наиболее престижных в мире научных наград (с возможным расширением списка учитываемых премий в дальнейшем)</w:t>
            </w:r>
          </w:p>
        </w:tc>
        <w:tc>
          <w:tcPr>
            <w:tcW w:w="1560" w:type="dxa"/>
            <w:shd w:val="clear" w:color="auto" w:fill="auto"/>
          </w:tcPr>
          <w:p w14:paraId="096AEFF6"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Веб-сайты международных премий</w:t>
            </w:r>
          </w:p>
        </w:tc>
        <w:tc>
          <w:tcPr>
            <w:tcW w:w="2409" w:type="dxa"/>
            <w:shd w:val="clear" w:color="auto" w:fill="auto"/>
          </w:tcPr>
          <w:p w14:paraId="66845A8D" w14:textId="16A0D0F4" w:rsidR="00732E41" w:rsidRPr="001106B3" w:rsidRDefault="001106B3" w:rsidP="0054518D">
            <w:pPr>
              <w:spacing w:after="0" w:line="240" w:lineRule="auto"/>
              <w:jc w:val="both"/>
              <w:rPr>
                <w:rFonts w:ascii="Times New Roman" w:eastAsia="Calibri" w:hAnsi="Times New Roman" w:cs="Times New Roman"/>
                <w:sz w:val="16"/>
                <w:szCs w:val="16"/>
              </w:rPr>
            </w:pPr>
            <w:r w:rsidRPr="001106B3">
              <w:rPr>
                <w:rFonts w:ascii="Times New Roman" w:eastAsia="Calibri" w:hAnsi="Times New Roman" w:cs="Times New Roman"/>
                <w:sz w:val="16"/>
                <w:szCs w:val="16"/>
              </w:rPr>
              <w:t xml:space="preserve">Исходя из списка IREG </w:t>
            </w:r>
            <w:proofErr w:type="spellStart"/>
            <w:r w:rsidRPr="001106B3">
              <w:rPr>
                <w:rFonts w:ascii="Times New Roman" w:eastAsia="Calibri" w:hAnsi="Times New Roman" w:cs="Times New Roman"/>
                <w:sz w:val="16"/>
                <w:szCs w:val="16"/>
              </w:rPr>
              <w:t>List</w:t>
            </w:r>
            <w:proofErr w:type="spellEnd"/>
            <w:r w:rsidRPr="001106B3">
              <w:rPr>
                <w:rFonts w:ascii="Times New Roman" w:eastAsia="Calibri" w:hAnsi="Times New Roman" w:cs="Times New Roman"/>
                <w:sz w:val="16"/>
                <w:szCs w:val="16"/>
              </w:rPr>
              <w:t xml:space="preserve"> </w:t>
            </w:r>
            <w:proofErr w:type="spellStart"/>
            <w:r w:rsidRPr="001106B3">
              <w:rPr>
                <w:rFonts w:ascii="Times New Roman" w:eastAsia="Calibri" w:hAnsi="Times New Roman" w:cs="Times New Roman"/>
                <w:sz w:val="16"/>
                <w:szCs w:val="16"/>
              </w:rPr>
              <w:t>of</w:t>
            </w:r>
            <w:proofErr w:type="spellEnd"/>
            <w:r>
              <w:rPr>
                <w:rFonts w:ascii="Times New Roman" w:eastAsia="Calibri" w:hAnsi="Times New Roman" w:cs="Times New Roman"/>
                <w:sz w:val="16"/>
                <w:szCs w:val="16"/>
              </w:rPr>
              <w:t xml:space="preserve"> </w:t>
            </w:r>
            <w:proofErr w:type="spellStart"/>
            <w:r w:rsidRPr="001106B3">
              <w:rPr>
                <w:rFonts w:ascii="Times New Roman" w:eastAsia="Calibri" w:hAnsi="Times New Roman" w:cs="Times New Roman"/>
                <w:sz w:val="16"/>
                <w:szCs w:val="16"/>
              </w:rPr>
              <w:t>International</w:t>
            </w:r>
            <w:proofErr w:type="spellEnd"/>
            <w:r w:rsidRPr="001106B3">
              <w:rPr>
                <w:rFonts w:ascii="Times New Roman" w:eastAsia="Calibri" w:hAnsi="Times New Roman" w:cs="Times New Roman"/>
                <w:sz w:val="16"/>
                <w:szCs w:val="16"/>
              </w:rPr>
              <w:t xml:space="preserve"> </w:t>
            </w:r>
            <w:proofErr w:type="spellStart"/>
            <w:r w:rsidRPr="001106B3">
              <w:rPr>
                <w:rFonts w:ascii="Times New Roman" w:eastAsia="Calibri" w:hAnsi="Times New Roman" w:cs="Times New Roman"/>
                <w:sz w:val="16"/>
                <w:szCs w:val="16"/>
              </w:rPr>
              <w:t>Academic</w:t>
            </w:r>
            <w:proofErr w:type="spellEnd"/>
            <w:r w:rsidRPr="001106B3">
              <w:rPr>
                <w:rFonts w:ascii="Times New Roman" w:eastAsia="Calibri" w:hAnsi="Times New Roman" w:cs="Times New Roman"/>
                <w:sz w:val="16"/>
                <w:szCs w:val="16"/>
              </w:rPr>
              <w:t xml:space="preserve"> </w:t>
            </w:r>
            <w:proofErr w:type="spellStart"/>
            <w:r w:rsidRPr="001106B3">
              <w:rPr>
                <w:rFonts w:ascii="Times New Roman" w:eastAsia="Calibri" w:hAnsi="Times New Roman" w:cs="Times New Roman"/>
                <w:sz w:val="16"/>
                <w:szCs w:val="16"/>
              </w:rPr>
              <w:t>Awards</w:t>
            </w:r>
            <w:proofErr w:type="spellEnd"/>
            <w:r w:rsidRPr="001106B3">
              <w:rPr>
                <w:rFonts w:ascii="Times New Roman" w:eastAsia="Calibri" w:hAnsi="Times New Roman" w:cs="Times New Roman"/>
                <w:sz w:val="16"/>
                <w:szCs w:val="16"/>
              </w:rPr>
              <w:t>,</w:t>
            </w:r>
            <w:r>
              <w:rPr>
                <w:rFonts w:ascii="Times New Roman" w:eastAsia="Calibri" w:hAnsi="Times New Roman" w:cs="Times New Roman"/>
                <w:sz w:val="16"/>
                <w:szCs w:val="16"/>
              </w:rPr>
              <w:t xml:space="preserve"> </w:t>
            </w:r>
            <w:r w:rsidRPr="001106B3">
              <w:rPr>
                <w:rFonts w:ascii="Times New Roman" w:eastAsia="Calibri" w:hAnsi="Times New Roman" w:cs="Times New Roman"/>
                <w:sz w:val="16"/>
                <w:szCs w:val="16"/>
              </w:rPr>
              <w:t>определялось взвешенное количество</w:t>
            </w:r>
            <w:r>
              <w:rPr>
                <w:rFonts w:ascii="Times New Roman" w:eastAsia="Calibri" w:hAnsi="Times New Roman" w:cs="Times New Roman"/>
                <w:sz w:val="16"/>
                <w:szCs w:val="16"/>
              </w:rPr>
              <w:t xml:space="preserve"> </w:t>
            </w:r>
            <w:r w:rsidRPr="001106B3">
              <w:rPr>
                <w:rFonts w:ascii="Times New Roman" w:eastAsia="Calibri" w:hAnsi="Times New Roman" w:cs="Times New Roman"/>
                <w:sz w:val="16"/>
                <w:szCs w:val="16"/>
              </w:rPr>
              <w:t>премий, полученных сотрудниками</w:t>
            </w:r>
            <w:r>
              <w:rPr>
                <w:rFonts w:ascii="Times New Roman" w:eastAsia="Calibri" w:hAnsi="Times New Roman" w:cs="Times New Roman"/>
                <w:sz w:val="16"/>
                <w:szCs w:val="16"/>
              </w:rPr>
              <w:t xml:space="preserve"> </w:t>
            </w:r>
            <w:r w:rsidRPr="001106B3">
              <w:rPr>
                <w:rFonts w:ascii="Times New Roman" w:eastAsia="Calibri" w:hAnsi="Times New Roman" w:cs="Times New Roman"/>
                <w:sz w:val="16"/>
                <w:szCs w:val="16"/>
              </w:rPr>
              <w:t>и выпускниками университетов в</w:t>
            </w:r>
            <w:r>
              <w:rPr>
                <w:rFonts w:ascii="Times New Roman" w:eastAsia="Calibri" w:hAnsi="Times New Roman" w:cs="Times New Roman"/>
                <w:sz w:val="16"/>
                <w:szCs w:val="16"/>
              </w:rPr>
              <w:t xml:space="preserve"> </w:t>
            </w:r>
            <w:r w:rsidRPr="001106B3">
              <w:rPr>
                <w:rFonts w:ascii="Times New Roman" w:eastAsia="Calibri" w:hAnsi="Times New Roman" w:cs="Times New Roman"/>
                <w:sz w:val="16"/>
                <w:szCs w:val="16"/>
              </w:rPr>
              <w:t>период с 200</w:t>
            </w:r>
            <w:r w:rsidR="0054518D">
              <w:rPr>
                <w:rFonts w:ascii="Times New Roman" w:eastAsia="Calibri" w:hAnsi="Times New Roman" w:cs="Times New Roman"/>
                <w:sz w:val="16"/>
                <w:szCs w:val="16"/>
              </w:rPr>
              <w:t>4</w:t>
            </w:r>
            <w:r w:rsidRPr="001106B3">
              <w:rPr>
                <w:rFonts w:ascii="Times New Roman" w:eastAsia="Calibri" w:hAnsi="Times New Roman" w:cs="Times New Roman"/>
                <w:sz w:val="16"/>
                <w:szCs w:val="16"/>
              </w:rPr>
              <w:t xml:space="preserve"> г. по 202</w:t>
            </w:r>
            <w:r w:rsidR="0054518D">
              <w:rPr>
                <w:rFonts w:ascii="Times New Roman" w:eastAsia="Calibri" w:hAnsi="Times New Roman" w:cs="Times New Roman"/>
                <w:sz w:val="16"/>
                <w:szCs w:val="16"/>
              </w:rPr>
              <w:t>3</w:t>
            </w:r>
            <w:r w:rsidRPr="001106B3">
              <w:rPr>
                <w:rFonts w:ascii="Times New Roman" w:eastAsia="Calibri" w:hAnsi="Times New Roman" w:cs="Times New Roman"/>
                <w:sz w:val="16"/>
                <w:szCs w:val="16"/>
              </w:rPr>
              <w:t xml:space="preserve"> г. Учитывались</w:t>
            </w:r>
            <w:r>
              <w:rPr>
                <w:rFonts w:ascii="Times New Roman" w:eastAsia="Calibri" w:hAnsi="Times New Roman" w:cs="Times New Roman"/>
                <w:sz w:val="16"/>
                <w:szCs w:val="16"/>
              </w:rPr>
              <w:t xml:space="preserve"> </w:t>
            </w:r>
            <w:r w:rsidRPr="001106B3">
              <w:rPr>
                <w:rFonts w:ascii="Times New Roman" w:eastAsia="Calibri" w:hAnsi="Times New Roman" w:cs="Times New Roman"/>
                <w:sz w:val="16"/>
                <w:szCs w:val="16"/>
              </w:rPr>
              <w:t>только сотрудники, находившиеся</w:t>
            </w:r>
            <w:r>
              <w:rPr>
                <w:rFonts w:ascii="Times New Roman" w:eastAsia="Calibri" w:hAnsi="Times New Roman" w:cs="Times New Roman"/>
                <w:sz w:val="16"/>
                <w:szCs w:val="16"/>
              </w:rPr>
              <w:t xml:space="preserve"> </w:t>
            </w:r>
            <w:r w:rsidRPr="001106B3">
              <w:rPr>
                <w:rFonts w:ascii="Times New Roman" w:eastAsia="Calibri" w:hAnsi="Times New Roman" w:cs="Times New Roman"/>
                <w:sz w:val="16"/>
                <w:szCs w:val="16"/>
              </w:rPr>
              <w:t>в штате вуза на момент вручения</w:t>
            </w:r>
            <w:r>
              <w:rPr>
                <w:rFonts w:ascii="Times New Roman" w:eastAsia="Calibri" w:hAnsi="Times New Roman" w:cs="Times New Roman"/>
                <w:sz w:val="16"/>
                <w:szCs w:val="16"/>
              </w:rPr>
              <w:t xml:space="preserve"> </w:t>
            </w:r>
            <w:r w:rsidRPr="001106B3">
              <w:rPr>
                <w:rFonts w:ascii="Times New Roman" w:eastAsia="Calibri" w:hAnsi="Times New Roman" w:cs="Times New Roman"/>
                <w:sz w:val="16"/>
                <w:szCs w:val="16"/>
              </w:rPr>
              <w:t>награды. В качестве выпускников</w:t>
            </w:r>
            <w:r>
              <w:rPr>
                <w:rFonts w:ascii="Times New Roman" w:eastAsia="Calibri" w:hAnsi="Times New Roman" w:cs="Times New Roman"/>
                <w:sz w:val="16"/>
                <w:szCs w:val="16"/>
              </w:rPr>
              <w:t xml:space="preserve"> </w:t>
            </w:r>
            <w:r w:rsidRPr="001106B3">
              <w:rPr>
                <w:rFonts w:ascii="Times New Roman" w:eastAsia="Calibri" w:hAnsi="Times New Roman" w:cs="Times New Roman"/>
                <w:sz w:val="16"/>
                <w:szCs w:val="16"/>
              </w:rPr>
              <w:t>учитывались лица, успешно</w:t>
            </w:r>
            <w:r>
              <w:rPr>
                <w:rFonts w:ascii="Times New Roman" w:eastAsia="Calibri" w:hAnsi="Times New Roman" w:cs="Times New Roman"/>
                <w:sz w:val="16"/>
                <w:szCs w:val="16"/>
              </w:rPr>
              <w:t xml:space="preserve"> </w:t>
            </w:r>
            <w:r w:rsidRPr="001106B3">
              <w:rPr>
                <w:rFonts w:ascii="Times New Roman" w:eastAsia="Calibri" w:hAnsi="Times New Roman" w:cs="Times New Roman"/>
                <w:sz w:val="16"/>
                <w:szCs w:val="16"/>
              </w:rPr>
              <w:t xml:space="preserve">прошедшие обучение в </w:t>
            </w:r>
            <w:proofErr w:type="spellStart"/>
            <w:r w:rsidRPr="001106B3">
              <w:rPr>
                <w:rFonts w:ascii="Times New Roman" w:eastAsia="Calibri" w:hAnsi="Times New Roman" w:cs="Times New Roman"/>
                <w:sz w:val="16"/>
                <w:szCs w:val="16"/>
              </w:rPr>
              <w:t>бакалавриате</w:t>
            </w:r>
            <w:proofErr w:type="spellEnd"/>
            <w:r w:rsidRPr="001106B3">
              <w:rPr>
                <w:rFonts w:ascii="Times New Roman" w:eastAsia="Calibri" w:hAnsi="Times New Roman" w:cs="Times New Roman"/>
                <w:sz w:val="16"/>
                <w:szCs w:val="16"/>
              </w:rPr>
              <w:t>,</w:t>
            </w:r>
            <w:r>
              <w:rPr>
                <w:rFonts w:ascii="Times New Roman" w:eastAsia="Calibri" w:hAnsi="Times New Roman" w:cs="Times New Roman"/>
                <w:sz w:val="16"/>
                <w:szCs w:val="16"/>
              </w:rPr>
              <w:t xml:space="preserve"> </w:t>
            </w:r>
            <w:r w:rsidRPr="001106B3">
              <w:rPr>
                <w:rFonts w:ascii="Times New Roman" w:eastAsia="Calibri" w:hAnsi="Times New Roman" w:cs="Times New Roman"/>
                <w:sz w:val="16"/>
                <w:szCs w:val="16"/>
              </w:rPr>
              <w:t>магистратуре и аспирантуре вуза</w:t>
            </w:r>
            <w:r>
              <w:rPr>
                <w:rFonts w:ascii="Times New Roman" w:eastAsia="Calibri" w:hAnsi="Times New Roman" w:cs="Times New Roman"/>
                <w:sz w:val="16"/>
                <w:szCs w:val="16"/>
              </w:rPr>
              <w:t xml:space="preserve"> </w:t>
            </w:r>
            <w:r w:rsidRPr="001106B3">
              <w:rPr>
                <w:rFonts w:ascii="Times New Roman" w:eastAsia="Calibri" w:hAnsi="Times New Roman" w:cs="Times New Roman"/>
                <w:sz w:val="16"/>
                <w:szCs w:val="16"/>
              </w:rPr>
              <w:t>(и на программах, эквивалентных</w:t>
            </w:r>
            <w:r>
              <w:rPr>
                <w:rFonts w:ascii="Times New Roman" w:eastAsia="Calibri" w:hAnsi="Times New Roman" w:cs="Times New Roman"/>
                <w:sz w:val="16"/>
                <w:szCs w:val="16"/>
              </w:rPr>
              <w:t xml:space="preserve"> </w:t>
            </w:r>
            <w:proofErr w:type="gramStart"/>
            <w:r w:rsidRPr="001106B3">
              <w:rPr>
                <w:rFonts w:ascii="Times New Roman" w:eastAsia="Calibri" w:hAnsi="Times New Roman" w:cs="Times New Roman"/>
                <w:sz w:val="16"/>
                <w:szCs w:val="16"/>
              </w:rPr>
              <w:t>перечисленным</w:t>
            </w:r>
            <w:proofErr w:type="gramEnd"/>
            <w:r w:rsidRPr="001106B3">
              <w:rPr>
                <w:rFonts w:ascii="Times New Roman" w:eastAsia="Calibri" w:hAnsi="Times New Roman" w:cs="Times New Roman"/>
                <w:sz w:val="16"/>
                <w:szCs w:val="16"/>
              </w:rPr>
              <w:t>)</w:t>
            </w:r>
          </w:p>
        </w:tc>
      </w:tr>
      <w:tr w:rsidR="00732E41" w:rsidRPr="000268E3" w14:paraId="38F10A59" w14:textId="77777777" w:rsidTr="00D1424C">
        <w:tc>
          <w:tcPr>
            <w:tcW w:w="439" w:type="dxa"/>
            <w:shd w:val="clear" w:color="auto" w:fill="auto"/>
          </w:tcPr>
          <w:p w14:paraId="5D8A1F06"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6</w:t>
            </w:r>
          </w:p>
        </w:tc>
        <w:tc>
          <w:tcPr>
            <w:tcW w:w="1370" w:type="dxa"/>
            <w:shd w:val="clear" w:color="auto" w:fill="auto"/>
          </w:tcPr>
          <w:p w14:paraId="16D515C1"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Средняя нормализованная цитируемость (глобальный уровень)</w:t>
            </w:r>
          </w:p>
        </w:tc>
        <w:tc>
          <w:tcPr>
            <w:tcW w:w="1276" w:type="dxa"/>
            <w:shd w:val="clear" w:color="auto" w:fill="auto"/>
          </w:tcPr>
          <w:p w14:paraId="07B04829"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Качество научных публикаций (международный уровень)</w:t>
            </w:r>
          </w:p>
        </w:tc>
        <w:tc>
          <w:tcPr>
            <w:tcW w:w="851" w:type="dxa"/>
            <w:shd w:val="clear" w:color="auto" w:fill="auto"/>
          </w:tcPr>
          <w:p w14:paraId="10CD0578"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10</w:t>
            </w:r>
          </w:p>
        </w:tc>
        <w:tc>
          <w:tcPr>
            <w:tcW w:w="2976" w:type="dxa"/>
            <w:shd w:val="clear" w:color="auto" w:fill="auto"/>
          </w:tcPr>
          <w:p w14:paraId="24578564"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Нормализованная цитируемость количественно показывает, насколько лучше или хуже, чем в среднем в мире, цитируется конкретная публикация по сравнению с работами того же типа, той же области знания и года публикации. Индикатор показывает, насколько научно- исследовательская деятельность вуза востребована глобальным научным сообществом, отражая её актуальность и качество. Показатели нормализованной цитируемости широко используются при составлении академических рейтингов.</w:t>
            </w:r>
          </w:p>
        </w:tc>
        <w:tc>
          <w:tcPr>
            <w:tcW w:w="1560" w:type="dxa"/>
            <w:shd w:val="clear" w:color="auto" w:fill="auto"/>
          </w:tcPr>
          <w:p w14:paraId="4CA51B07" w14:textId="2B9061A9" w:rsidR="00732E41" w:rsidRPr="00B155AF" w:rsidRDefault="00B155AF" w:rsidP="00B155AF">
            <w:pPr>
              <w:spacing w:after="0" w:line="240" w:lineRule="auto"/>
              <w:jc w:val="both"/>
              <w:rPr>
                <w:rFonts w:ascii="Times New Roman" w:eastAsia="Calibri" w:hAnsi="Times New Roman" w:cs="Times New Roman"/>
                <w:sz w:val="16"/>
                <w:szCs w:val="16"/>
              </w:rPr>
            </w:pPr>
            <w:r w:rsidRPr="00B155AF">
              <w:rPr>
                <w:rFonts w:ascii="Times New Roman" w:eastAsia="Calibri" w:hAnsi="Times New Roman" w:cs="Times New Roman"/>
                <w:sz w:val="16"/>
                <w:szCs w:val="16"/>
              </w:rPr>
              <w:t>Расчёты на</w:t>
            </w:r>
            <w:r>
              <w:rPr>
                <w:rFonts w:ascii="Times New Roman" w:eastAsia="Calibri" w:hAnsi="Times New Roman" w:cs="Times New Roman"/>
                <w:sz w:val="16"/>
                <w:szCs w:val="16"/>
              </w:rPr>
              <w:t xml:space="preserve"> </w:t>
            </w:r>
            <w:r w:rsidRPr="00B155AF">
              <w:rPr>
                <w:rFonts w:ascii="Times New Roman" w:eastAsia="Calibri" w:hAnsi="Times New Roman" w:cs="Times New Roman"/>
                <w:sz w:val="16"/>
                <w:szCs w:val="16"/>
              </w:rPr>
              <w:t>основании</w:t>
            </w:r>
            <w:r>
              <w:rPr>
                <w:rFonts w:ascii="Times New Roman" w:eastAsia="Calibri" w:hAnsi="Times New Roman" w:cs="Times New Roman"/>
                <w:sz w:val="16"/>
                <w:szCs w:val="16"/>
              </w:rPr>
              <w:t xml:space="preserve"> </w:t>
            </w:r>
            <w:proofErr w:type="spellStart"/>
            <w:r w:rsidRPr="00B155AF">
              <w:rPr>
                <w:rFonts w:ascii="Times New Roman" w:eastAsia="Calibri" w:hAnsi="Times New Roman" w:cs="Times New Roman"/>
                <w:sz w:val="16"/>
                <w:szCs w:val="16"/>
              </w:rPr>
              <w:t>библиометричес</w:t>
            </w:r>
            <w:proofErr w:type="spellEnd"/>
            <w:r>
              <w:rPr>
                <w:rFonts w:ascii="Times New Roman" w:eastAsia="Calibri" w:hAnsi="Times New Roman" w:cs="Times New Roman"/>
                <w:sz w:val="16"/>
                <w:szCs w:val="16"/>
              </w:rPr>
              <w:t>-</w:t>
            </w:r>
            <w:r w:rsidRPr="00B155AF">
              <w:rPr>
                <w:rFonts w:ascii="Times New Roman" w:eastAsia="Calibri" w:hAnsi="Times New Roman" w:cs="Times New Roman"/>
                <w:sz w:val="16"/>
                <w:szCs w:val="16"/>
              </w:rPr>
              <w:t>ких данных</w:t>
            </w:r>
          </w:p>
        </w:tc>
        <w:tc>
          <w:tcPr>
            <w:tcW w:w="2409" w:type="dxa"/>
            <w:shd w:val="clear" w:color="auto" w:fill="auto"/>
          </w:tcPr>
          <w:p w14:paraId="57183AC2" w14:textId="6B43F4B3" w:rsidR="00B155AF" w:rsidRPr="00B155AF" w:rsidRDefault="00B155AF" w:rsidP="00B155AF">
            <w:pPr>
              <w:spacing w:after="0" w:line="240" w:lineRule="auto"/>
              <w:jc w:val="both"/>
              <w:rPr>
                <w:rFonts w:ascii="Times New Roman" w:eastAsia="Calibri" w:hAnsi="Times New Roman" w:cs="Times New Roman"/>
                <w:sz w:val="16"/>
                <w:szCs w:val="16"/>
              </w:rPr>
            </w:pPr>
            <w:r w:rsidRPr="00B155AF">
              <w:rPr>
                <w:rFonts w:ascii="Times New Roman" w:eastAsia="Calibri" w:hAnsi="Times New Roman" w:cs="Times New Roman"/>
                <w:sz w:val="16"/>
                <w:szCs w:val="16"/>
              </w:rPr>
              <w:t>Учитывались публикации за</w:t>
            </w:r>
            <w:r>
              <w:rPr>
                <w:rFonts w:ascii="Times New Roman" w:eastAsia="Calibri" w:hAnsi="Times New Roman" w:cs="Times New Roman"/>
                <w:sz w:val="16"/>
                <w:szCs w:val="16"/>
              </w:rPr>
              <w:t xml:space="preserve"> </w:t>
            </w:r>
            <w:r w:rsidRPr="00B155AF">
              <w:rPr>
                <w:rFonts w:ascii="Times New Roman" w:eastAsia="Calibri" w:hAnsi="Times New Roman" w:cs="Times New Roman"/>
                <w:sz w:val="16"/>
                <w:szCs w:val="16"/>
              </w:rPr>
              <w:t>период 201</w:t>
            </w:r>
            <w:r w:rsidR="0054518D">
              <w:rPr>
                <w:rFonts w:ascii="Times New Roman" w:eastAsia="Calibri" w:hAnsi="Times New Roman" w:cs="Times New Roman"/>
                <w:sz w:val="16"/>
                <w:szCs w:val="16"/>
              </w:rPr>
              <w:t>9</w:t>
            </w:r>
            <w:r w:rsidRPr="00B155AF">
              <w:rPr>
                <w:rFonts w:ascii="Times New Roman" w:eastAsia="Calibri" w:hAnsi="Times New Roman" w:cs="Times New Roman"/>
                <w:sz w:val="16"/>
                <w:szCs w:val="16"/>
              </w:rPr>
              <w:t>–202</w:t>
            </w:r>
            <w:r w:rsidR="0054518D">
              <w:rPr>
                <w:rFonts w:ascii="Times New Roman" w:eastAsia="Calibri" w:hAnsi="Times New Roman" w:cs="Times New Roman"/>
                <w:sz w:val="16"/>
                <w:szCs w:val="16"/>
              </w:rPr>
              <w:t>2</w:t>
            </w:r>
            <w:r w:rsidRPr="00B155AF">
              <w:rPr>
                <w:rFonts w:ascii="Times New Roman" w:eastAsia="Calibri" w:hAnsi="Times New Roman" w:cs="Times New Roman"/>
                <w:sz w:val="16"/>
                <w:szCs w:val="16"/>
              </w:rPr>
              <w:t xml:space="preserve"> гг. Расчёт</w:t>
            </w:r>
            <w:r>
              <w:rPr>
                <w:rFonts w:ascii="Times New Roman" w:eastAsia="Calibri" w:hAnsi="Times New Roman" w:cs="Times New Roman"/>
                <w:sz w:val="16"/>
                <w:szCs w:val="16"/>
              </w:rPr>
              <w:t xml:space="preserve"> </w:t>
            </w:r>
            <w:r w:rsidRPr="00B155AF">
              <w:rPr>
                <w:rFonts w:ascii="Times New Roman" w:eastAsia="Calibri" w:hAnsi="Times New Roman" w:cs="Times New Roman"/>
                <w:sz w:val="16"/>
                <w:szCs w:val="16"/>
              </w:rPr>
              <w:t>нормализованной цитируемости</w:t>
            </w:r>
            <w:r>
              <w:rPr>
                <w:rFonts w:ascii="Times New Roman" w:eastAsia="Calibri" w:hAnsi="Times New Roman" w:cs="Times New Roman"/>
                <w:sz w:val="16"/>
                <w:szCs w:val="16"/>
              </w:rPr>
              <w:t xml:space="preserve"> </w:t>
            </w:r>
            <w:r w:rsidRPr="00B155AF">
              <w:rPr>
                <w:rFonts w:ascii="Times New Roman" w:eastAsia="Calibri" w:hAnsi="Times New Roman" w:cs="Times New Roman"/>
                <w:sz w:val="16"/>
                <w:szCs w:val="16"/>
              </w:rPr>
              <w:t>осуществлялся отдельно по шести</w:t>
            </w:r>
            <w:r>
              <w:rPr>
                <w:rFonts w:ascii="Times New Roman" w:eastAsia="Calibri" w:hAnsi="Times New Roman" w:cs="Times New Roman"/>
                <w:sz w:val="16"/>
                <w:szCs w:val="16"/>
              </w:rPr>
              <w:t xml:space="preserve"> </w:t>
            </w:r>
            <w:r w:rsidRPr="00B155AF">
              <w:rPr>
                <w:rFonts w:ascii="Times New Roman" w:eastAsia="Calibri" w:hAnsi="Times New Roman" w:cs="Times New Roman"/>
                <w:sz w:val="16"/>
                <w:szCs w:val="16"/>
              </w:rPr>
              <w:t>укрупненным областям знаний</w:t>
            </w:r>
          </w:p>
          <w:p w14:paraId="750AC33E" w14:textId="63D08E77" w:rsidR="00732E41" w:rsidRPr="00B155AF" w:rsidRDefault="00B155AF" w:rsidP="00B155AF">
            <w:pPr>
              <w:spacing w:after="0" w:line="240" w:lineRule="auto"/>
              <w:jc w:val="both"/>
              <w:rPr>
                <w:rFonts w:ascii="Times New Roman" w:eastAsia="Calibri" w:hAnsi="Times New Roman" w:cs="Times New Roman"/>
                <w:sz w:val="16"/>
                <w:szCs w:val="16"/>
              </w:rPr>
            </w:pPr>
            <w:r w:rsidRPr="00B155AF">
              <w:rPr>
                <w:rFonts w:ascii="Times New Roman" w:eastAsia="Calibri" w:hAnsi="Times New Roman" w:cs="Times New Roman"/>
                <w:sz w:val="16"/>
                <w:szCs w:val="16"/>
              </w:rPr>
              <w:t>согласно классификации ОЭСР</w:t>
            </w:r>
            <w:r>
              <w:rPr>
                <w:rFonts w:ascii="Times New Roman" w:eastAsia="Calibri" w:hAnsi="Times New Roman" w:cs="Times New Roman"/>
                <w:sz w:val="16"/>
                <w:szCs w:val="16"/>
              </w:rPr>
              <w:t xml:space="preserve"> </w:t>
            </w:r>
            <w:r w:rsidRPr="00B155AF">
              <w:rPr>
                <w:rFonts w:ascii="Times New Roman" w:eastAsia="Calibri" w:hAnsi="Times New Roman" w:cs="Times New Roman"/>
                <w:sz w:val="16"/>
                <w:szCs w:val="16"/>
              </w:rPr>
              <w:t>(естественные науки, инженерные</w:t>
            </w:r>
            <w:r>
              <w:rPr>
                <w:rFonts w:ascii="Times New Roman" w:eastAsia="Calibri" w:hAnsi="Times New Roman" w:cs="Times New Roman"/>
                <w:sz w:val="16"/>
                <w:szCs w:val="16"/>
              </w:rPr>
              <w:t xml:space="preserve"> </w:t>
            </w:r>
            <w:r w:rsidRPr="00B155AF">
              <w:rPr>
                <w:rFonts w:ascii="Times New Roman" w:eastAsia="Calibri" w:hAnsi="Times New Roman" w:cs="Times New Roman"/>
                <w:sz w:val="16"/>
                <w:szCs w:val="16"/>
              </w:rPr>
              <w:t>и технические науки, медицинские</w:t>
            </w:r>
            <w:r>
              <w:rPr>
                <w:rFonts w:ascii="Times New Roman" w:eastAsia="Calibri" w:hAnsi="Times New Roman" w:cs="Times New Roman"/>
                <w:sz w:val="16"/>
                <w:szCs w:val="16"/>
              </w:rPr>
              <w:t xml:space="preserve"> </w:t>
            </w:r>
            <w:r w:rsidRPr="00B155AF">
              <w:rPr>
                <w:rFonts w:ascii="Times New Roman" w:eastAsia="Calibri" w:hAnsi="Times New Roman" w:cs="Times New Roman"/>
                <w:sz w:val="16"/>
                <w:szCs w:val="16"/>
              </w:rPr>
              <w:t>науки, сельскохозяйственные науки,</w:t>
            </w:r>
            <w:r>
              <w:rPr>
                <w:rFonts w:ascii="Times New Roman" w:eastAsia="Calibri" w:hAnsi="Times New Roman" w:cs="Times New Roman"/>
                <w:sz w:val="16"/>
                <w:szCs w:val="16"/>
              </w:rPr>
              <w:t xml:space="preserve"> </w:t>
            </w:r>
            <w:r w:rsidRPr="00B155AF">
              <w:rPr>
                <w:rFonts w:ascii="Times New Roman" w:eastAsia="Calibri" w:hAnsi="Times New Roman" w:cs="Times New Roman"/>
                <w:sz w:val="16"/>
                <w:szCs w:val="16"/>
              </w:rPr>
              <w:t>общественные науки, гуманитарные</w:t>
            </w:r>
            <w:r>
              <w:rPr>
                <w:rFonts w:ascii="Times New Roman" w:eastAsia="Calibri" w:hAnsi="Times New Roman" w:cs="Times New Roman"/>
                <w:sz w:val="16"/>
                <w:szCs w:val="16"/>
              </w:rPr>
              <w:t xml:space="preserve"> </w:t>
            </w:r>
            <w:r w:rsidRPr="00B155AF">
              <w:rPr>
                <w:rFonts w:ascii="Times New Roman" w:eastAsia="Calibri" w:hAnsi="Times New Roman" w:cs="Times New Roman"/>
                <w:sz w:val="16"/>
                <w:szCs w:val="16"/>
              </w:rPr>
              <w:t>науки). После этого полученные</w:t>
            </w:r>
            <w:r>
              <w:rPr>
                <w:rFonts w:ascii="Times New Roman" w:eastAsia="Calibri" w:hAnsi="Times New Roman" w:cs="Times New Roman"/>
                <w:sz w:val="16"/>
                <w:szCs w:val="16"/>
              </w:rPr>
              <w:t xml:space="preserve"> </w:t>
            </w:r>
            <w:r w:rsidRPr="00B155AF">
              <w:rPr>
                <w:rFonts w:ascii="Times New Roman" w:eastAsia="Calibri" w:hAnsi="Times New Roman" w:cs="Times New Roman"/>
                <w:sz w:val="16"/>
                <w:szCs w:val="16"/>
              </w:rPr>
              <w:t>показатели по всем областям знаний</w:t>
            </w:r>
            <w:r>
              <w:rPr>
                <w:rFonts w:ascii="Times New Roman" w:eastAsia="Calibri" w:hAnsi="Times New Roman" w:cs="Times New Roman"/>
                <w:sz w:val="16"/>
                <w:szCs w:val="16"/>
              </w:rPr>
              <w:t xml:space="preserve"> </w:t>
            </w:r>
            <w:r w:rsidRPr="00B155AF">
              <w:rPr>
                <w:rFonts w:ascii="Times New Roman" w:eastAsia="Calibri" w:hAnsi="Times New Roman" w:cs="Times New Roman"/>
                <w:sz w:val="16"/>
                <w:szCs w:val="16"/>
              </w:rPr>
              <w:t>суммировались</w:t>
            </w:r>
          </w:p>
        </w:tc>
      </w:tr>
      <w:tr w:rsidR="00B155AF" w:rsidRPr="000268E3" w14:paraId="12485DC6" w14:textId="77777777" w:rsidTr="00D1424C">
        <w:tc>
          <w:tcPr>
            <w:tcW w:w="439" w:type="dxa"/>
            <w:shd w:val="clear" w:color="auto" w:fill="auto"/>
          </w:tcPr>
          <w:p w14:paraId="1226D6AB" w14:textId="77777777" w:rsidR="00B155AF" w:rsidRPr="000268E3" w:rsidRDefault="00B155AF"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7</w:t>
            </w:r>
          </w:p>
        </w:tc>
        <w:tc>
          <w:tcPr>
            <w:tcW w:w="1370" w:type="dxa"/>
            <w:shd w:val="clear" w:color="auto" w:fill="auto"/>
          </w:tcPr>
          <w:p w14:paraId="77062BE5" w14:textId="77777777" w:rsidR="00B155AF" w:rsidRPr="000268E3" w:rsidRDefault="00B155AF"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Средняя нормализованная цитируемость (национальный уровень)</w:t>
            </w:r>
          </w:p>
        </w:tc>
        <w:tc>
          <w:tcPr>
            <w:tcW w:w="1276" w:type="dxa"/>
            <w:shd w:val="clear" w:color="auto" w:fill="auto"/>
          </w:tcPr>
          <w:p w14:paraId="42CEDEDC" w14:textId="77777777" w:rsidR="00B155AF" w:rsidRPr="000268E3" w:rsidRDefault="00B155AF"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Качество научных публикаций (национальный уровень)</w:t>
            </w:r>
          </w:p>
        </w:tc>
        <w:tc>
          <w:tcPr>
            <w:tcW w:w="851" w:type="dxa"/>
            <w:shd w:val="clear" w:color="auto" w:fill="auto"/>
          </w:tcPr>
          <w:p w14:paraId="154882B4" w14:textId="77777777" w:rsidR="00B155AF" w:rsidRPr="000268E3" w:rsidRDefault="00B155AF"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3</w:t>
            </w:r>
          </w:p>
        </w:tc>
        <w:tc>
          <w:tcPr>
            <w:tcW w:w="2976" w:type="dxa"/>
            <w:shd w:val="clear" w:color="auto" w:fill="auto"/>
          </w:tcPr>
          <w:p w14:paraId="19CAF2A2" w14:textId="77777777" w:rsidR="00B155AF" w:rsidRPr="000268E3" w:rsidRDefault="00B155AF"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Индикатор свидетельствует о том, насколько научно- исследовательская деятельность вуза востребована научным сообществом страны расположения университета. Введение данного критерия в систему показателей позволяет лучше учитывать достижения национальных научных школ и точнее измерять результаты в гуманитарных областях.</w:t>
            </w:r>
          </w:p>
        </w:tc>
        <w:tc>
          <w:tcPr>
            <w:tcW w:w="1560" w:type="dxa"/>
            <w:shd w:val="clear" w:color="auto" w:fill="auto"/>
          </w:tcPr>
          <w:p w14:paraId="19CAF005" w14:textId="70CB5403" w:rsidR="00B155AF" w:rsidRPr="00B155AF" w:rsidRDefault="00B155AF" w:rsidP="000268E3">
            <w:pPr>
              <w:spacing w:after="0" w:line="240" w:lineRule="auto"/>
              <w:jc w:val="both"/>
              <w:rPr>
                <w:rFonts w:ascii="Times New Roman" w:eastAsia="Calibri" w:hAnsi="Times New Roman" w:cs="Times New Roman"/>
                <w:b/>
                <w:sz w:val="16"/>
                <w:szCs w:val="16"/>
              </w:rPr>
            </w:pPr>
            <w:r w:rsidRPr="00B155AF">
              <w:rPr>
                <w:rFonts w:ascii="Times New Roman" w:eastAsia="Calibri" w:hAnsi="Times New Roman" w:cs="Times New Roman"/>
                <w:sz w:val="16"/>
                <w:szCs w:val="16"/>
              </w:rPr>
              <w:t>Расчёты на</w:t>
            </w:r>
            <w:r>
              <w:rPr>
                <w:rFonts w:ascii="Times New Roman" w:eastAsia="Calibri" w:hAnsi="Times New Roman" w:cs="Times New Roman"/>
                <w:sz w:val="16"/>
                <w:szCs w:val="16"/>
              </w:rPr>
              <w:t xml:space="preserve"> </w:t>
            </w:r>
            <w:r w:rsidRPr="00B155AF">
              <w:rPr>
                <w:rFonts w:ascii="Times New Roman" w:eastAsia="Calibri" w:hAnsi="Times New Roman" w:cs="Times New Roman"/>
                <w:sz w:val="16"/>
                <w:szCs w:val="16"/>
              </w:rPr>
              <w:t>основании</w:t>
            </w:r>
            <w:r>
              <w:rPr>
                <w:rFonts w:ascii="Times New Roman" w:eastAsia="Calibri" w:hAnsi="Times New Roman" w:cs="Times New Roman"/>
                <w:sz w:val="16"/>
                <w:szCs w:val="16"/>
              </w:rPr>
              <w:t xml:space="preserve"> </w:t>
            </w:r>
            <w:proofErr w:type="spellStart"/>
            <w:r w:rsidRPr="00B155AF">
              <w:rPr>
                <w:rFonts w:ascii="Times New Roman" w:eastAsia="Calibri" w:hAnsi="Times New Roman" w:cs="Times New Roman"/>
                <w:sz w:val="16"/>
                <w:szCs w:val="16"/>
              </w:rPr>
              <w:t>библиометричес</w:t>
            </w:r>
            <w:proofErr w:type="spellEnd"/>
            <w:r>
              <w:rPr>
                <w:rFonts w:ascii="Times New Roman" w:eastAsia="Calibri" w:hAnsi="Times New Roman" w:cs="Times New Roman"/>
                <w:sz w:val="16"/>
                <w:szCs w:val="16"/>
              </w:rPr>
              <w:t>-</w:t>
            </w:r>
            <w:r w:rsidRPr="00B155AF">
              <w:rPr>
                <w:rFonts w:ascii="Times New Roman" w:eastAsia="Calibri" w:hAnsi="Times New Roman" w:cs="Times New Roman"/>
                <w:sz w:val="16"/>
                <w:szCs w:val="16"/>
              </w:rPr>
              <w:t>ких данных</w:t>
            </w:r>
          </w:p>
        </w:tc>
        <w:tc>
          <w:tcPr>
            <w:tcW w:w="2409" w:type="dxa"/>
            <w:shd w:val="clear" w:color="auto" w:fill="auto"/>
          </w:tcPr>
          <w:p w14:paraId="1966A804" w14:textId="517EC8F3" w:rsidR="00B155AF" w:rsidRPr="00B32529" w:rsidRDefault="00B32529" w:rsidP="0054518D">
            <w:pPr>
              <w:spacing w:after="0" w:line="240" w:lineRule="auto"/>
              <w:jc w:val="both"/>
              <w:rPr>
                <w:rFonts w:ascii="Times New Roman" w:eastAsia="Calibri" w:hAnsi="Times New Roman" w:cs="Times New Roman"/>
                <w:sz w:val="16"/>
                <w:szCs w:val="16"/>
              </w:rPr>
            </w:pPr>
            <w:r w:rsidRPr="00B32529">
              <w:rPr>
                <w:rFonts w:ascii="Times New Roman" w:eastAsia="Calibri" w:hAnsi="Times New Roman" w:cs="Times New Roman"/>
                <w:sz w:val="16"/>
                <w:szCs w:val="16"/>
              </w:rPr>
              <w:t>Учитывались публикации за период</w:t>
            </w:r>
            <w:r>
              <w:rPr>
                <w:rFonts w:ascii="Times New Roman" w:eastAsia="Calibri" w:hAnsi="Times New Roman" w:cs="Times New Roman"/>
                <w:sz w:val="16"/>
                <w:szCs w:val="16"/>
              </w:rPr>
              <w:t xml:space="preserve"> </w:t>
            </w:r>
            <w:r w:rsidRPr="00B32529">
              <w:rPr>
                <w:rFonts w:ascii="Times New Roman" w:eastAsia="Calibri" w:hAnsi="Times New Roman" w:cs="Times New Roman"/>
                <w:sz w:val="16"/>
                <w:szCs w:val="16"/>
              </w:rPr>
              <w:t>201</w:t>
            </w:r>
            <w:r w:rsidR="0054518D">
              <w:rPr>
                <w:rFonts w:ascii="Times New Roman" w:eastAsia="Calibri" w:hAnsi="Times New Roman" w:cs="Times New Roman"/>
                <w:sz w:val="16"/>
                <w:szCs w:val="16"/>
              </w:rPr>
              <w:t>9</w:t>
            </w:r>
            <w:r w:rsidRPr="00B32529">
              <w:rPr>
                <w:rFonts w:ascii="Times New Roman" w:eastAsia="Calibri" w:hAnsi="Times New Roman" w:cs="Times New Roman"/>
                <w:sz w:val="16"/>
                <w:szCs w:val="16"/>
              </w:rPr>
              <w:t>–202</w:t>
            </w:r>
            <w:r w:rsidR="0054518D">
              <w:rPr>
                <w:rFonts w:ascii="Times New Roman" w:eastAsia="Calibri" w:hAnsi="Times New Roman" w:cs="Times New Roman"/>
                <w:sz w:val="16"/>
                <w:szCs w:val="16"/>
              </w:rPr>
              <w:t>2</w:t>
            </w:r>
            <w:r w:rsidRPr="00B32529">
              <w:rPr>
                <w:rFonts w:ascii="Times New Roman" w:eastAsia="Calibri" w:hAnsi="Times New Roman" w:cs="Times New Roman"/>
                <w:sz w:val="16"/>
                <w:szCs w:val="16"/>
              </w:rPr>
              <w:t xml:space="preserve"> гг. Расчёт этого показателя</w:t>
            </w:r>
            <w:r>
              <w:rPr>
                <w:rFonts w:ascii="Times New Roman" w:eastAsia="Calibri" w:hAnsi="Times New Roman" w:cs="Times New Roman"/>
                <w:sz w:val="16"/>
                <w:szCs w:val="16"/>
              </w:rPr>
              <w:t xml:space="preserve"> </w:t>
            </w:r>
            <w:r w:rsidRPr="00B32529">
              <w:rPr>
                <w:rFonts w:ascii="Times New Roman" w:eastAsia="Calibri" w:hAnsi="Times New Roman" w:cs="Times New Roman"/>
                <w:sz w:val="16"/>
                <w:szCs w:val="16"/>
              </w:rPr>
              <w:t>отличается от расчёта показателя</w:t>
            </w:r>
            <w:r>
              <w:rPr>
                <w:rFonts w:ascii="Times New Roman" w:eastAsia="Calibri" w:hAnsi="Times New Roman" w:cs="Times New Roman"/>
                <w:sz w:val="16"/>
                <w:szCs w:val="16"/>
              </w:rPr>
              <w:t xml:space="preserve"> </w:t>
            </w:r>
            <w:r w:rsidRPr="00B32529">
              <w:rPr>
                <w:rFonts w:ascii="Times New Roman" w:eastAsia="Calibri" w:hAnsi="Times New Roman" w:cs="Times New Roman"/>
                <w:sz w:val="16"/>
                <w:szCs w:val="16"/>
              </w:rPr>
              <w:t>средней нормализованной</w:t>
            </w:r>
            <w:r>
              <w:rPr>
                <w:rFonts w:ascii="Times New Roman" w:eastAsia="Calibri" w:hAnsi="Times New Roman" w:cs="Times New Roman"/>
                <w:sz w:val="16"/>
                <w:szCs w:val="16"/>
              </w:rPr>
              <w:t xml:space="preserve"> </w:t>
            </w:r>
            <w:r w:rsidRPr="00B32529">
              <w:rPr>
                <w:rFonts w:ascii="Times New Roman" w:eastAsia="Calibri" w:hAnsi="Times New Roman" w:cs="Times New Roman"/>
                <w:sz w:val="16"/>
                <w:szCs w:val="16"/>
              </w:rPr>
              <w:t>цитируемости на глобальном уровне</w:t>
            </w:r>
            <w:r>
              <w:rPr>
                <w:rFonts w:ascii="Times New Roman" w:eastAsia="Calibri" w:hAnsi="Times New Roman" w:cs="Times New Roman"/>
                <w:sz w:val="16"/>
                <w:szCs w:val="16"/>
              </w:rPr>
              <w:t xml:space="preserve"> </w:t>
            </w:r>
            <w:r w:rsidRPr="00B32529">
              <w:rPr>
                <w:rFonts w:ascii="Times New Roman" w:eastAsia="Calibri" w:hAnsi="Times New Roman" w:cs="Times New Roman"/>
                <w:sz w:val="16"/>
                <w:szCs w:val="16"/>
              </w:rPr>
              <w:t>тем, что для каждой из 6 областей</w:t>
            </w:r>
            <w:r>
              <w:rPr>
                <w:rFonts w:ascii="Times New Roman" w:eastAsia="Calibri" w:hAnsi="Times New Roman" w:cs="Times New Roman"/>
                <w:sz w:val="16"/>
                <w:szCs w:val="16"/>
              </w:rPr>
              <w:t xml:space="preserve"> </w:t>
            </w:r>
            <w:r w:rsidRPr="00B32529">
              <w:rPr>
                <w:rFonts w:ascii="Times New Roman" w:eastAsia="Calibri" w:hAnsi="Times New Roman" w:cs="Times New Roman"/>
                <w:sz w:val="16"/>
                <w:szCs w:val="16"/>
              </w:rPr>
              <w:t>знания рассчитывалось отношение</w:t>
            </w:r>
            <w:r>
              <w:rPr>
                <w:rFonts w:ascii="Times New Roman" w:eastAsia="Calibri" w:hAnsi="Times New Roman" w:cs="Times New Roman"/>
                <w:sz w:val="16"/>
                <w:szCs w:val="16"/>
              </w:rPr>
              <w:t xml:space="preserve"> </w:t>
            </w:r>
            <w:r w:rsidRPr="00B32529">
              <w:rPr>
                <w:rFonts w:ascii="Times New Roman" w:eastAsia="Calibri" w:hAnsi="Times New Roman" w:cs="Times New Roman"/>
                <w:sz w:val="16"/>
                <w:szCs w:val="16"/>
              </w:rPr>
              <w:t>средней нормализованной</w:t>
            </w:r>
            <w:r>
              <w:rPr>
                <w:rFonts w:ascii="Times New Roman" w:eastAsia="Calibri" w:hAnsi="Times New Roman" w:cs="Times New Roman"/>
                <w:sz w:val="16"/>
                <w:szCs w:val="16"/>
              </w:rPr>
              <w:t xml:space="preserve"> </w:t>
            </w:r>
            <w:r w:rsidRPr="00B32529">
              <w:rPr>
                <w:rFonts w:ascii="Times New Roman" w:eastAsia="Calibri" w:hAnsi="Times New Roman" w:cs="Times New Roman"/>
                <w:sz w:val="16"/>
                <w:szCs w:val="16"/>
              </w:rPr>
              <w:t>цитируемости вуза к аналогичному</w:t>
            </w:r>
            <w:r>
              <w:rPr>
                <w:rFonts w:ascii="Times New Roman" w:eastAsia="Calibri" w:hAnsi="Times New Roman" w:cs="Times New Roman"/>
                <w:sz w:val="16"/>
                <w:szCs w:val="16"/>
              </w:rPr>
              <w:t xml:space="preserve"> </w:t>
            </w:r>
            <w:r w:rsidRPr="00B32529">
              <w:rPr>
                <w:rFonts w:ascii="Times New Roman" w:eastAsia="Calibri" w:hAnsi="Times New Roman" w:cs="Times New Roman"/>
                <w:sz w:val="16"/>
                <w:szCs w:val="16"/>
              </w:rPr>
              <w:t>показателю страны. Итоговый балл</w:t>
            </w:r>
            <w:r>
              <w:rPr>
                <w:rFonts w:ascii="Times New Roman" w:eastAsia="Calibri" w:hAnsi="Times New Roman" w:cs="Times New Roman"/>
                <w:sz w:val="16"/>
                <w:szCs w:val="16"/>
              </w:rPr>
              <w:t xml:space="preserve"> </w:t>
            </w:r>
            <w:r w:rsidRPr="00B32529">
              <w:rPr>
                <w:rFonts w:ascii="Times New Roman" w:eastAsia="Calibri" w:hAnsi="Times New Roman" w:cs="Times New Roman"/>
                <w:sz w:val="16"/>
                <w:szCs w:val="16"/>
              </w:rPr>
              <w:t>считался как отношение результата</w:t>
            </w:r>
            <w:r>
              <w:rPr>
                <w:rFonts w:ascii="Times New Roman" w:eastAsia="Calibri" w:hAnsi="Times New Roman" w:cs="Times New Roman"/>
                <w:sz w:val="16"/>
                <w:szCs w:val="16"/>
              </w:rPr>
              <w:t xml:space="preserve"> </w:t>
            </w:r>
            <w:r w:rsidRPr="00B32529">
              <w:rPr>
                <w:rFonts w:ascii="Times New Roman" w:eastAsia="Calibri" w:hAnsi="Times New Roman" w:cs="Times New Roman"/>
                <w:sz w:val="16"/>
                <w:szCs w:val="16"/>
              </w:rPr>
              <w:t>вуза к лучшему результату среди</w:t>
            </w:r>
            <w:r>
              <w:rPr>
                <w:rFonts w:ascii="Times New Roman" w:eastAsia="Calibri" w:hAnsi="Times New Roman" w:cs="Times New Roman"/>
                <w:sz w:val="16"/>
                <w:szCs w:val="16"/>
              </w:rPr>
              <w:t xml:space="preserve"> </w:t>
            </w:r>
            <w:r w:rsidRPr="00B32529">
              <w:rPr>
                <w:rFonts w:ascii="Times New Roman" w:eastAsia="Calibri" w:hAnsi="Times New Roman" w:cs="Times New Roman"/>
                <w:sz w:val="16"/>
                <w:szCs w:val="16"/>
              </w:rPr>
              <w:t>университетов страны расположения</w:t>
            </w:r>
            <w:r>
              <w:rPr>
                <w:rFonts w:ascii="Times New Roman" w:eastAsia="Calibri" w:hAnsi="Times New Roman" w:cs="Times New Roman"/>
                <w:sz w:val="16"/>
                <w:szCs w:val="16"/>
              </w:rPr>
              <w:t xml:space="preserve"> </w:t>
            </w:r>
            <w:r w:rsidRPr="00B32529">
              <w:rPr>
                <w:rFonts w:ascii="Times New Roman" w:eastAsia="Calibri" w:hAnsi="Times New Roman" w:cs="Times New Roman"/>
                <w:sz w:val="16"/>
                <w:szCs w:val="16"/>
              </w:rPr>
              <w:t>вуза</w:t>
            </w:r>
          </w:p>
        </w:tc>
      </w:tr>
      <w:tr w:rsidR="00732E41" w:rsidRPr="000268E3" w14:paraId="57C80486" w14:textId="77777777" w:rsidTr="00D1424C">
        <w:tc>
          <w:tcPr>
            <w:tcW w:w="439" w:type="dxa"/>
            <w:shd w:val="clear" w:color="auto" w:fill="auto"/>
          </w:tcPr>
          <w:p w14:paraId="7D4230DE"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 xml:space="preserve">8 </w:t>
            </w:r>
          </w:p>
        </w:tc>
        <w:tc>
          <w:tcPr>
            <w:tcW w:w="1370" w:type="dxa"/>
            <w:shd w:val="clear" w:color="auto" w:fill="auto"/>
          </w:tcPr>
          <w:p w14:paraId="6F59C0D6"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Отношение дохода от исследований к числу НПР</w:t>
            </w:r>
          </w:p>
        </w:tc>
        <w:tc>
          <w:tcPr>
            <w:tcW w:w="1276" w:type="dxa"/>
            <w:shd w:val="clear" w:color="auto" w:fill="auto"/>
          </w:tcPr>
          <w:p w14:paraId="6147CC40" w14:textId="77777777" w:rsidR="00732E41" w:rsidRPr="000268E3" w:rsidRDefault="00732E41" w:rsidP="000268E3">
            <w:pPr>
              <w:spacing w:after="0" w:line="240" w:lineRule="auto"/>
              <w:jc w:val="both"/>
              <w:rPr>
                <w:rFonts w:ascii="Times New Roman" w:eastAsia="Calibri" w:hAnsi="Times New Roman" w:cs="Times New Roman"/>
                <w:b/>
                <w:sz w:val="16"/>
                <w:szCs w:val="16"/>
              </w:rPr>
            </w:pPr>
            <w:proofErr w:type="spellStart"/>
            <w:r w:rsidRPr="000268E3">
              <w:rPr>
                <w:rFonts w:ascii="Times New Roman" w:eastAsia="Calibri" w:hAnsi="Times New Roman" w:cs="Times New Roman"/>
                <w:sz w:val="16"/>
                <w:szCs w:val="16"/>
              </w:rPr>
              <w:t>Вовлечённость</w:t>
            </w:r>
            <w:proofErr w:type="spellEnd"/>
            <w:r w:rsidRPr="000268E3">
              <w:rPr>
                <w:rFonts w:ascii="Times New Roman" w:eastAsia="Calibri" w:hAnsi="Times New Roman" w:cs="Times New Roman"/>
                <w:sz w:val="16"/>
                <w:szCs w:val="16"/>
              </w:rPr>
              <w:t xml:space="preserve"> сотрудников в научные исследования и разработки</w:t>
            </w:r>
          </w:p>
        </w:tc>
        <w:tc>
          <w:tcPr>
            <w:tcW w:w="851" w:type="dxa"/>
            <w:shd w:val="clear" w:color="auto" w:fill="auto"/>
          </w:tcPr>
          <w:p w14:paraId="1A738C7E"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5</w:t>
            </w:r>
          </w:p>
        </w:tc>
        <w:tc>
          <w:tcPr>
            <w:tcW w:w="2976" w:type="dxa"/>
            <w:shd w:val="clear" w:color="auto" w:fill="auto"/>
          </w:tcPr>
          <w:p w14:paraId="5DE17E0F" w14:textId="43A37C54"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Индикатор фактически показывает, какой объём средств, привлечённых на исследования и разработки, приходится на одного сотрудника. Чем больше объём привлечённых сре</w:t>
            </w:r>
            <w:proofErr w:type="gramStart"/>
            <w:r w:rsidRPr="000268E3">
              <w:rPr>
                <w:rFonts w:ascii="Times New Roman" w:eastAsia="Calibri" w:hAnsi="Times New Roman" w:cs="Times New Roman"/>
                <w:sz w:val="16"/>
                <w:szCs w:val="16"/>
              </w:rPr>
              <w:t>дств в р</w:t>
            </w:r>
            <w:proofErr w:type="gramEnd"/>
            <w:r w:rsidRPr="000268E3">
              <w:rPr>
                <w:rFonts w:ascii="Times New Roman" w:eastAsia="Calibri" w:hAnsi="Times New Roman" w:cs="Times New Roman"/>
                <w:sz w:val="16"/>
                <w:szCs w:val="16"/>
              </w:rPr>
              <w:t xml:space="preserve">асчёте </w:t>
            </w:r>
            <w:r w:rsidRPr="000268E3">
              <w:rPr>
                <w:rFonts w:ascii="Times New Roman" w:eastAsia="Calibri" w:hAnsi="Times New Roman" w:cs="Times New Roman"/>
                <w:sz w:val="16"/>
                <w:szCs w:val="16"/>
              </w:rPr>
              <w:lastRenderedPageBreak/>
              <w:t xml:space="preserve">на сотрудника, тем </w:t>
            </w:r>
            <w:proofErr w:type="spellStart"/>
            <w:r w:rsidRPr="000268E3">
              <w:rPr>
                <w:rFonts w:ascii="Times New Roman" w:eastAsia="Calibri" w:hAnsi="Times New Roman" w:cs="Times New Roman"/>
                <w:sz w:val="16"/>
                <w:szCs w:val="16"/>
              </w:rPr>
              <w:t>востребованнее</w:t>
            </w:r>
            <w:proofErr w:type="spellEnd"/>
            <w:r w:rsidRPr="000268E3">
              <w:rPr>
                <w:rFonts w:ascii="Times New Roman" w:eastAsia="Calibri" w:hAnsi="Times New Roman" w:cs="Times New Roman"/>
                <w:sz w:val="16"/>
                <w:szCs w:val="16"/>
              </w:rPr>
              <w:t xml:space="preserve"> научные исследования университета. Для университетов, собирающих данные по расходам, а не доходам, предусмотрен расчёт показателя по расходам (бюджету)</w:t>
            </w:r>
            <w:r w:rsidR="00AA5807">
              <w:rPr>
                <w:rFonts w:ascii="Times New Roman" w:eastAsia="Calibri" w:hAnsi="Times New Roman" w:cs="Times New Roman"/>
                <w:sz w:val="16"/>
                <w:szCs w:val="16"/>
              </w:rPr>
              <w:t xml:space="preserve"> </w:t>
            </w:r>
            <w:r w:rsidRPr="000268E3">
              <w:rPr>
                <w:rFonts w:ascii="Times New Roman" w:eastAsia="Calibri" w:hAnsi="Times New Roman" w:cs="Times New Roman"/>
                <w:sz w:val="16"/>
                <w:szCs w:val="16"/>
              </w:rPr>
              <w:t>на НПР.</w:t>
            </w:r>
          </w:p>
        </w:tc>
        <w:tc>
          <w:tcPr>
            <w:tcW w:w="1560" w:type="dxa"/>
            <w:shd w:val="clear" w:color="auto" w:fill="auto"/>
          </w:tcPr>
          <w:p w14:paraId="2EADFFCF"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lastRenderedPageBreak/>
              <w:t>Веб-сайты университетов и органов власти</w:t>
            </w:r>
          </w:p>
        </w:tc>
        <w:tc>
          <w:tcPr>
            <w:tcW w:w="2409" w:type="dxa"/>
            <w:shd w:val="clear" w:color="auto" w:fill="auto"/>
          </w:tcPr>
          <w:p w14:paraId="643B736D"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 xml:space="preserve">Учитывался объём средств, привлечённых университетом на научные исследования и разработки. В эту сумму не входят иные составляющие, </w:t>
            </w:r>
            <w:r w:rsidRPr="000268E3">
              <w:rPr>
                <w:rFonts w:ascii="Times New Roman" w:eastAsia="Calibri" w:hAnsi="Times New Roman" w:cs="Times New Roman"/>
                <w:sz w:val="16"/>
                <w:szCs w:val="16"/>
              </w:rPr>
              <w:lastRenderedPageBreak/>
              <w:t xml:space="preserve">такие как </w:t>
            </w:r>
            <w:proofErr w:type="gramStart"/>
            <w:r w:rsidRPr="000268E3">
              <w:rPr>
                <w:rFonts w:ascii="Times New Roman" w:eastAsia="Calibri" w:hAnsi="Times New Roman" w:cs="Times New Roman"/>
                <w:sz w:val="16"/>
                <w:szCs w:val="16"/>
              </w:rPr>
              <w:t>доход</w:t>
            </w:r>
            <w:proofErr w:type="gramEnd"/>
            <w:r w:rsidRPr="000268E3">
              <w:rPr>
                <w:rFonts w:ascii="Times New Roman" w:eastAsia="Calibri" w:hAnsi="Times New Roman" w:cs="Times New Roman"/>
                <w:sz w:val="16"/>
                <w:szCs w:val="16"/>
              </w:rPr>
              <w:t xml:space="preserve"> от образовательной деятельности, инвестиций, коммерциализации и т. п. В случае, если </w:t>
            </w:r>
            <w:proofErr w:type="spellStart"/>
            <w:r w:rsidRPr="000268E3">
              <w:rPr>
                <w:rFonts w:ascii="Times New Roman" w:eastAsia="Calibri" w:hAnsi="Times New Roman" w:cs="Times New Roman"/>
                <w:sz w:val="16"/>
                <w:szCs w:val="16"/>
              </w:rPr>
              <w:t>страновая</w:t>
            </w:r>
            <w:proofErr w:type="spellEnd"/>
            <w:r w:rsidRPr="000268E3">
              <w:rPr>
                <w:rFonts w:ascii="Times New Roman" w:eastAsia="Calibri" w:hAnsi="Times New Roman" w:cs="Times New Roman"/>
                <w:sz w:val="16"/>
                <w:szCs w:val="16"/>
              </w:rPr>
              <w:t xml:space="preserve"> или иная специфика не позволяет вычленять объём выручки от исследований, используется показатель исследовательского бюджета как объёма потраченных на исследования средств. Расчёт производился по паритету покупательной способности, определённому Всемирным банком (в случае отсутствия — паритету по данным ОЭСР). Численность научн</w:t>
            </w:r>
            <w:proofErr w:type="gramStart"/>
            <w:r w:rsidRPr="000268E3">
              <w:rPr>
                <w:rFonts w:ascii="Times New Roman" w:eastAsia="Calibri" w:hAnsi="Times New Roman" w:cs="Times New Roman"/>
                <w:sz w:val="16"/>
                <w:szCs w:val="16"/>
              </w:rPr>
              <w:t>о-</w:t>
            </w:r>
            <w:proofErr w:type="gramEnd"/>
            <w:r w:rsidRPr="000268E3">
              <w:rPr>
                <w:rFonts w:ascii="Times New Roman" w:eastAsia="Calibri" w:hAnsi="Times New Roman" w:cs="Times New Roman"/>
                <w:sz w:val="16"/>
                <w:szCs w:val="16"/>
              </w:rPr>
              <w:t xml:space="preserve"> педагогических работников (профессорско- преподавательский состав и научные работники) рассчитывается с приведением к полной ставке (</w:t>
            </w:r>
            <w:proofErr w:type="spellStart"/>
            <w:r w:rsidRPr="000268E3">
              <w:rPr>
                <w:rFonts w:ascii="Times New Roman" w:eastAsia="Calibri" w:hAnsi="Times New Roman" w:cs="Times New Roman"/>
                <w:sz w:val="16"/>
                <w:szCs w:val="16"/>
              </w:rPr>
              <w:t>full-time</w:t>
            </w:r>
            <w:proofErr w:type="spellEnd"/>
            <w:r w:rsidRPr="000268E3">
              <w:rPr>
                <w:rFonts w:ascii="Times New Roman" w:eastAsia="Calibri" w:hAnsi="Times New Roman" w:cs="Times New Roman"/>
                <w:sz w:val="16"/>
                <w:szCs w:val="16"/>
              </w:rPr>
              <w:t xml:space="preserve"> </w:t>
            </w:r>
            <w:proofErr w:type="spellStart"/>
            <w:r w:rsidRPr="000268E3">
              <w:rPr>
                <w:rFonts w:ascii="Times New Roman" w:eastAsia="Calibri" w:hAnsi="Times New Roman" w:cs="Times New Roman"/>
                <w:sz w:val="16"/>
                <w:szCs w:val="16"/>
              </w:rPr>
              <w:t>equivalent</w:t>
            </w:r>
            <w:proofErr w:type="spellEnd"/>
            <w:r w:rsidRPr="000268E3">
              <w:rPr>
                <w:rFonts w:ascii="Times New Roman" w:eastAsia="Calibri" w:hAnsi="Times New Roman" w:cs="Times New Roman"/>
                <w:sz w:val="16"/>
                <w:szCs w:val="16"/>
              </w:rPr>
              <w:t>)</w:t>
            </w:r>
          </w:p>
        </w:tc>
      </w:tr>
      <w:tr w:rsidR="00732E41" w:rsidRPr="000268E3" w14:paraId="6C0B7E41" w14:textId="77777777" w:rsidTr="000268E3">
        <w:tc>
          <w:tcPr>
            <w:tcW w:w="10881" w:type="dxa"/>
            <w:gridSpan w:val="7"/>
            <w:shd w:val="clear" w:color="auto" w:fill="auto"/>
          </w:tcPr>
          <w:p w14:paraId="2F62600C" w14:textId="77777777" w:rsidR="00732E41" w:rsidRPr="000268E3" w:rsidRDefault="00732E41" w:rsidP="00732E41">
            <w:pPr>
              <w:numPr>
                <w:ilvl w:val="0"/>
                <w:numId w:val="9"/>
              </w:numPr>
              <w:spacing w:after="0" w:line="240" w:lineRule="auto"/>
              <w:contextualSpacing/>
              <w:jc w:val="center"/>
              <w:rPr>
                <w:rFonts w:ascii="Times New Roman" w:eastAsia="Calibri" w:hAnsi="Times New Roman" w:cs="Times New Roman"/>
                <w:b/>
                <w:sz w:val="16"/>
                <w:szCs w:val="16"/>
              </w:rPr>
            </w:pPr>
            <w:r w:rsidRPr="000268E3">
              <w:rPr>
                <w:rFonts w:ascii="Times New Roman" w:eastAsia="Calibri" w:hAnsi="Times New Roman" w:cs="Times New Roman"/>
                <w:b/>
                <w:sz w:val="16"/>
                <w:szCs w:val="16"/>
              </w:rPr>
              <w:lastRenderedPageBreak/>
              <w:t>Группа критериев «Университет и общество»</w:t>
            </w:r>
          </w:p>
        </w:tc>
      </w:tr>
      <w:tr w:rsidR="00732E41" w:rsidRPr="000268E3" w14:paraId="58C90BED" w14:textId="77777777" w:rsidTr="00D1424C">
        <w:tc>
          <w:tcPr>
            <w:tcW w:w="439" w:type="dxa"/>
            <w:shd w:val="clear" w:color="auto" w:fill="auto"/>
          </w:tcPr>
          <w:p w14:paraId="0FF771E9"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9</w:t>
            </w:r>
          </w:p>
        </w:tc>
        <w:tc>
          <w:tcPr>
            <w:tcW w:w="1370" w:type="dxa"/>
            <w:shd w:val="clear" w:color="auto" w:fill="auto"/>
          </w:tcPr>
          <w:p w14:paraId="22D9B982"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 xml:space="preserve">Количество </w:t>
            </w:r>
            <w:proofErr w:type="gramStart"/>
            <w:r w:rsidRPr="000268E3">
              <w:rPr>
                <w:rFonts w:ascii="Times New Roman" w:eastAsia="Calibri" w:hAnsi="Times New Roman" w:cs="Times New Roman"/>
                <w:sz w:val="16"/>
                <w:szCs w:val="16"/>
              </w:rPr>
              <w:t>массовых</w:t>
            </w:r>
            <w:proofErr w:type="gramEnd"/>
            <w:r w:rsidRPr="000268E3">
              <w:rPr>
                <w:rFonts w:ascii="Times New Roman" w:eastAsia="Calibri" w:hAnsi="Times New Roman" w:cs="Times New Roman"/>
                <w:sz w:val="16"/>
                <w:szCs w:val="16"/>
              </w:rPr>
              <w:t xml:space="preserve"> открытых онлайн-курсов вуза</w:t>
            </w:r>
          </w:p>
        </w:tc>
        <w:tc>
          <w:tcPr>
            <w:tcW w:w="1276" w:type="dxa"/>
            <w:shd w:val="clear" w:color="auto" w:fill="auto"/>
          </w:tcPr>
          <w:p w14:paraId="15AE7D1B"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 xml:space="preserve">Вклад вуза в </w:t>
            </w:r>
            <w:proofErr w:type="gramStart"/>
            <w:r w:rsidRPr="000268E3">
              <w:rPr>
                <w:rFonts w:ascii="Times New Roman" w:eastAsia="Calibri" w:hAnsi="Times New Roman" w:cs="Times New Roman"/>
                <w:sz w:val="16"/>
                <w:szCs w:val="16"/>
              </w:rPr>
              <w:t>доступное</w:t>
            </w:r>
            <w:proofErr w:type="gramEnd"/>
            <w:r w:rsidRPr="000268E3">
              <w:rPr>
                <w:rFonts w:ascii="Times New Roman" w:eastAsia="Calibri" w:hAnsi="Times New Roman" w:cs="Times New Roman"/>
                <w:sz w:val="16"/>
                <w:szCs w:val="16"/>
              </w:rPr>
              <w:t xml:space="preserve"> онлайн-образование</w:t>
            </w:r>
          </w:p>
        </w:tc>
        <w:tc>
          <w:tcPr>
            <w:tcW w:w="851" w:type="dxa"/>
            <w:shd w:val="clear" w:color="auto" w:fill="auto"/>
          </w:tcPr>
          <w:p w14:paraId="62023638"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6</w:t>
            </w:r>
          </w:p>
        </w:tc>
        <w:tc>
          <w:tcPr>
            <w:tcW w:w="2976" w:type="dxa"/>
            <w:shd w:val="clear" w:color="auto" w:fill="auto"/>
          </w:tcPr>
          <w:p w14:paraId="09E6F224"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 xml:space="preserve">Инновационный показатель, впервые применённый в практике составления глобальных академических рейтингов, измеряет активность вуза в области развития массовых открытых онлайн-курсов. </w:t>
            </w:r>
            <w:proofErr w:type="gramStart"/>
            <w:r w:rsidRPr="000268E3">
              <w:rPr>
                <w:rFonts w:ascii="Times New Roman" w:eastAsia="Calibri" w:hAnsi="Times New Roman" w:cs="Times New Roman"/>
                <w:sz w:val="16"/>
                <w:szCs w:val="16"/>
              </w:rPr>
              <w:t>На открытые онлайн-курсы сформировался чётко выраженный общественный запрос, и динамичное развитие этого вида образовательной деятельности не подлежит сомнению.</w:t>
            </w:r>
            <w:proofErr w:type="gramEnd"/>
            <w:r w:rsidRPr="000268E3">
              <w:rPr>
                <w:rFonts w:ascii="Times New Roman" w:eastAsia="Calibri" w:hAnsi="Times New Roman" w:cs="Times New Roman"/>
                <w:sz w:val="16"/>
                <w:szCs w:val="16"/>
              </w:rPr>
              <w:t xml:space="preserve"> Чем большее количество открытых курсов размещено </w:t>
            </w:r>
            <w:proofErr w:type="gramStart"/>
            <w:r w:rsidRPr="000268E3">
              <w:rPr>
                <w:rFonts w:ascii="Times New Roman" w:eastAsia="Calibri" w:hAnsi="Times New Roman" w:cs="Times New Roman"/>
                <w:sz w:val="16"/>
                <w:szCs w:val="16"/>
              </w:rPr>
              <w:t>на</w:t>
            </w:r>
            <w:proofErr w:type="gramEnd"/>
            <w:r w:rsidRPr="000268E3">
              <w:rPr>
                <w:rFonts w:ascii="Times New Roman" w:eastAsia="Calibri" w:hAnsi="Times New Roman" w:cs="Times New Roman"/>
                <w:sz w:val="16"/>
                <w:szCs w:val="16"/>
              </w:rPr>
              <w:t xml:space="preserve"> </w:t>
            </w:r>
            <w:proofErr w:type="gramStart"/>
            <w:r w:rsidRPr="000268E3">
              <w:rPr>
                <w:rFonts w:ascii="Times New Roman" w:eastAsia="Calibri" w:hAnsi="Times New Roman" w:cs="Times New Roman"/>
                <w:sz w:val="16"/>
                <w:szCs w:val="16"/>
              </w:rPr>
              <w:t>глобальных</w:t>
            </w:r>
            <w:proofErr w:type="gramEnd"/>
            <w:r w:rsidRPr="000268E3">
              <w:rPr>
                <w:rFonts w:ascii="Times New Roman" w:eastAsia="Calibri" w:hAnsi="Times New Roman" w:cs="Times New Roman"/>
                <w:sz w:val="16"/>
                <w:szCs w:val="16"/>
              </w:rPr>
              <w:t xml:space="preserve"> онлайн-платформах, тем шире знание, передаваемое университетом посредством интернет-технологий, и тем весомее его вклад в доступность образования во всём мире.</w:t>
            </w:r>
          </w:p>
        </w:tc>
        <w:tc>
          <w:tcPr>
            <w:tcW w:w="1560" w:type="dxa"/>
            <w:shd w:val="clear" w:color="auto" w:fill="auto"/>
          </w:tcPr>
          <w:p w14:paraId="7BE402DA" w14:textId="77777777" w:rsidR="00732E41" w:rsidRPr="000268E3" w:rsidRDefault="00732E41" w:rsidP="000268E3">
            <w:pPr>
              <w:spacing w:after="0" w:line="240" w:lineRule="auto"/>
              <w:jc w:val="both"/>
              <w:rPr>
                <w:rFonts w:ascii="Times New Roman" w:eastAsia="Calibri" w:hAnsi="Times New Roman" w:cs="Times New Roman"/>
                <w:b/>
                <w:sz w:val="16"/>
                <w:szCs w:val="16"/>
              </w:rPr>
            </w:pPr>
            <w:proofErr w:type="spellStart"/>
            <w:r w:rsidRPr="000268E3">
              <w:rPr>
                <w:rFonts w:ascii="Times New Roman" w:eastAsia="Calibri" w:hAnsi="Times New Roman" w:cs="Times New Roman"/>
                <w:sz w:val="16"/>
                <w:szCs w:val="16"/>
              </w:rPr>
              <w:t>Агрегатор</w:t>
            </w:r>
            <w:proofErr w:type="spellEnd"/>
            <w:r w:rsidRPr="000268E3">
              <w:rPr>
                <w:rFonts w:ascii="Times New Roman" w:eastAsia="Calibri" w:hAnsi="Times New Roman" w:cs="Times New Roman"/>
                <w:sz w:val="16"/>
                <w:szCs w:val="16"/>
              </w:rPr>
              <w:t xml:space="preserve"> </w:t>
            </w:r>
            <w:proofErr w:type="spellStart"/>
            <w:r w:rsidRPr="000268E3">
              <w:rPr>
                <w:rFonts w:ascii="Times New Roman" w:eastAsia="Calibri" w:hAnsi="Times New Roman" w:cs="Times New Roman"/>
                <w:sz w:val="16"/>
                <w:szCs w:val="16"/>
              </w:rPr>
              <w:t>Class</w:t>
            </w:r>
            <w:proofErr w:type="spellEnd"/>
            <w:r w:rsidRPr="000268E3">
              <w:rPr>
                <w:rFonts w:ascii="Times New Roman" w:eastAsia="Calibri" w:hAnsi="Times New Roman" w:cs="Times New Roman"/>
                <w:sz w:val="16"/>
                <w:szCs w:val="16"/>
              </w:rPr>
              <w:t xml:space="preserve"> </w:t>
            </w:r>
            <w:proofErr w:type="spellStart"/>
            <w:r w:rsidRPr="000268E3">
              <w:rPr>
                <w:rFonts w:ascii="Times New Roman" w:eastAsia="Calibri" w:hAnsi="Times New Roman" w:cs="Times New Roman"/>
                <w:sz w:val="16"/>
                <w:szCs w:val="16"/>
              </w:rPr>
              <w:t>Central</w:t>
            </w:r>
            <w:proofErr w:type="spellEnd"/>
            <w:r w:rsidRPr="000268E3">
              <w:rPr>
                <w:rFonts w:ascii="Times New Roman" w:eastAsia="Calibri" w:hAnsi="Times New Roman" w:cs="Times New Roman"/>
                <w:sz w:val="16"/>
                <w:szCs w:val="16"/>
              </w:rPr>
              <w:t xml:space="preserve">, онлайн-платформы «Открытое образование», icourse163. </w:t>
            </w:r>
            <w:proofErr w:type="spellStart"/>
            <w:r w:rsidRPr="000268E3">
              <w:rPr>
                <w:rFonts w:ascii="Times New Roman" w:eastAsia="Calibri" w:hAnsi="Times New Roman" w:cs="Times New Roman"/>
                <w:sz w:val="16"/>
                <w:szCs w:val="16"/>
              </w:rPr>
              <w:t>org</w:t>
            </w:r>
            <w:proofErr w:type="spellEnd"/>
          </w:p>
        </w:tc>
        <w:tc>
          <w:tcPr>
            <w:tcW w:w="2409" w:type="dxa"/>
            <w:shd w:val="clear" w:color="auto" w:fill="auto"/>
          </w:tcPr>
          <w:p w14:paraId="754E52BD" w14:textId="2707DADC" w:rsidR="00732E41" w:rsidRPr="00E40D08" w:rsidRDefault="00E40D08" w:rsidP="0054518D">
            <w:pPr>
              <w:spacing w:after="0" w:line="240" w:lineRule="auto"/>
              <w:jc w:val="both"/>
              <w:rPr>
                <w:rFonts w:ascii="Times New Roman" w:eastAsia="Calibri" w:hAnsi="Times New Roman" w:cs="Times New Roman"/>
                <w:sz w:val="16"/>
                <w:szCs w:val="16"/>
              </w:rPr>
            </w:pPr>
            <w:r w:rsidRPr="00E40D08">
              <w:rPr>
                <w:rFonts w:ascii="Times New Roman" w:eastAsia="Calibri" w:hAnsi="Times New Roman" w:cs="Times New Roman"/>
                <w:sz w:val="16"/>
                <w:szCs w:val="16"/>
              </w:rPr>
              <w:t>Определялось количество</w:t>
            </w:r>
            <w:r>
              <w:rPr>
                <w:rFonts w:ascii="Times New Roman" w:eastAsia="Calibri" w:hAnsi="Times New Roman" w:cs="Times New Roman"/>
                <w:sz w:val="16"/>
                <w:szCs w:val="16"/>
              </w:rPr>
              <w:t xml:space="preserve"> </w:t>
            </w:r>
            <w:r w:rsidRPr="00E40D08">
              <w:rPr>
                <w:rFonts w:ascii="Times New Roman" w:eastAsia="Calibri" w:hAnsi="Times New Roman" w:cs="Times New Roman"/>
                <w:sz w:val="16"/>
                <w:szCs w:val="16"/>
              </w:rPr>
              <w:t>массовых открытых онлайн-курсов,</w:t>
            </w:r>
            <w:r>
              <w:rPr>
                <w:rFonts w:ascii="Times New Roman" w:eastAsia="Calibri" w:hAnsi="Times New Roman" w:cs="Times New Roman"/>
                <w:sz w:val="16"/>
                <w:szCs w:val="16"/>
              </w:rPr>
              <w:t xml:space="preserve"> </w:t>
            </w:r>
            <w:r w:rsidRPr="00E40D08">
              <w:rPr>
                <w:rFonts w:ascii="Times New Roman" w:eastAsia="Calibri" w:hAnsi="Times New Roman" w:cs="Times New Roman"/>
                <w:sz w:val="16"/>
                <w:szCs w:val="16"/>
              </w:rPr>
              <w:t>размещённых на платформах,</w:t>
            </w:r>
            <w:r>
              <w:rPr>
                <w:rFonts w:ascii="Times New Roman" w:eastAsia="Calibri" w:hAnsi="Times New Roman" w:cs="Times New Roman"/>
                <w:sz w:val="16"/>
                <w:szCs w:val="16"/>
              </w:rPr>
              <w:t xml:space="preserve"> </w:t>
            </w:r>
            <w:r w:rsidRPr="00E40D08">
              <w:rPr>
                <w:rFonts w:ascii="Times New Roman" w:eastAsia="Calibri" w:hAnsi="Times New Roman" w:cs="Times New Roman"/>
                <w:sz w:val="16"/>
                <w:szCs w:val="16"/>
              </w:rPr>
              <w:t xml:space="preserve">учитываемых </w:t>
            </w:r>
            <w:proofErr w:type="spellStart"/>
            <w:r w:rsidRPr="00E40D08">
              <w:rPr>
                <w:rFonts w:ascii="Times New Roman" w:eastAsia="Calibri" w:hAnsi="Times New Roman" w:cs="Times New Roman"/>
                <w:sz w:val="16"/>
                <w:szCs w:val="16"/>
              </w:rPr>
              <w:t>агрегатором</w:t>
            </w:r>
            <w:proofErr w:type="spellEnd"/>
            <w:r w:rsidRPr="00E40D08">
              <w:rPr>
                <w:rFonts w:ascii="Times New Roman" w:eastAsia="Calibri" w:hAnsi="Times New Roman" w:cs="Times New Roman"/>
                <w:sz w:val="16"/>
                <w:szCs w:val="16"/>
              </w:rPr>
              <w:t xml:space="preserve"> </w:t>
            </w:r>
            <w:proofErr w:type="spellStart"/>
            <w:r w:rsidRPr="00E40D08">
              <w:rPr>
                <w:rFonts w:ascii="Times New Roman" w:eastAsia="Calibri" w:hAnsi="Times New Roman" w:cs="Times New Roman"/>
                <w:sz w:val="16"/>
                <w:szCs w:val="16"/>
              </w:rPr>
              <w:t>Class</w:t>
            </w:r>
            <w:proofErr w:type="spellEnd"/>
            <w:r>
              <w:rPr>
                <w:rFonts w:ascii="Times New Roman" w:eastAsia="Calibri" w:hAnsi="Times New Roman" w:cs="Times New Roman"/>
                <w:sz w:val="16"/>
                <w:szCs w:val="16"/>
              </w:rPr>
              <w:t xml:space="preserve"> </w:t>
            </w:r>
            <w:proofErr w:type="spellStart"/>
            <w:r w:rsidRPr="00E40D08">
              <w:rPr>
                <w:rFonts w:ascii="Times New Roman" w:eastAsia="Calibri" w:hAnsi="Times New Roman" w:cs="Times New Roman"/>
                <w:sz w:val="16"/>
                <w:szCs w:val="16"/>
              </w:rPr>
              <w:t>Central</w:t>
            </w:r>
            <w:proofErr w:type="spellEnd"/>
            <w:r w:rsidRPr="00E40D08">
              <w:rPr>
                <w:rFonts w:ascii="Times New Roman" w:eastAsia="Calibri" w:hAnsi="Times New Roman" w:cs="Times New Roman"/>
                <w:sz w:val="16"/>
                <w:szCs w:val="16"/>
              </w:rPr>
              <w:t>, а также на платформах</w:t>
            </w:r>
            <w:r>
              <w:rPr>
                <w:rFonts w:ascii="Times New Roman" w:eastAsia="Calibri" w:hAnsi="Times New Roman" w:cs="Times New Roman"/>
                <w:sz w:val="16"/>
                <w:szCs w:val="16"/>
              </w:rPr>
              <w:t xml:space="preserve"> </w:t>
            </w:r>
            <w:r w:rsidRPr="00E40D08">
              <w:rPr>
                <w:rFonts w:ascii="Times New Roman" w:eastAsia="Calibri" w:hAnsi="Times New Roman" w:cs="Times New Roman"/>
                <w:sz w:val="16"/>
                <w:szCs w:val="16"/>
              </w:rPr>
              <w:t>«Открытое образование» и icourse163.</w:t>
            </w:r>
            <w:r>
              <w:rPr>
                <w:rFonts w:ascii="Times New Roman" w:eastAsia="Calibri" w:hAnsi="Times New Roman" w:cs="Times New Roman"/>
                <w:sz w:val="16"/>
                <w:szCs w:val="16"/>
              </w:rPr>
              <w:t xml:space="preserve"> </w:t>
            </w:r>
            <w:proofErr w:type="spellStart"/>
            <w:r w:rsidRPr="00E40D08">
              <w:rPr>
                <w:rFonts w:ascii="Times New Roman" w:eastAsia="Calibri" w:hAnsi="Times New Roman" w:cs="Times New Roman"/>
                <w:sz w:val="16"/>
                <w:szCs w:val="16"/>
              </w:rPr>
              <w:t>org</w:t>
            </w:r>
            <w:proofErr w:type="spellEnd"/>
            <w:r w:rsidRPr="00E40D08">
              <w:rPr>
                <w:rFonts w:ascii="Times New Roman" w:eastAsia="Calibri" w:hAnsi="Times New Roman" w:cs="Times New Roman"/>
                <w:sz w:val="16"/>
                <w:szCs w:val="16"/>
              </w:rPr>
              <w:t>, на момент сбора данных (ию</w:t>
            </w:r>
            <w:r w:rsidR="0054518D">
              <w:rPr>
                <w:rFonts w:ascii="Times New Roman" w:eastAsia="Calibri" w:hAnsi="Times New Roman" w:cs="Times New Roman"/>
                <w:sz w:val="16"/>
                <w:szCs w:val="16"/>
              </w:rPr>
              <w:t>л</w:t>
            </w:r>
            <w:r w:rsidRPr="00E40D08">
              <w:rPr>
                <w:rFonts w:ascii="Times New Roman" w:eastAsia="Calibri" w:hAnsi="Times New Roman" w:cs="Times New Roman"/>
                <w:sz w:val="16"/>
                <w:szCs w:val="16"/>
              </w:rPr>
              <w:t>ь</w:t>
            </w:r>
            <w:r>
              <w:rPr>
                <w:rFonts w:ascii="Times New Roman" w:eastAsia="Calibri" w:hAnsi="Times New Roman" w:cs="Times New Roman"/>
                <w:sz w:val="16"/>
                <w:szCs w:val="16"/>
              </w:rPr>
              <w:t xml:space="preserve"> </w:t>
            </w:r>
            <w:r w:rsidRPr="00E40D08">
              <w:rPr>
                <w:rFonts w:ascii="Times New Roman" w:eastAsia="Calibri" w:hAnsi="Times New Roman" w:cs="Times New Roman"/>
                <w:sz w:val="16"/>
                <w:szCs w:val="16"/>
              </w:rPr>
              <w:t>202</w:t>
            </w:r>
            <w:r w:rsidR="0054518D">
              <w:rPr>
                <w:rFonts w:ascii="Times New Roman" w:eastAsia="Calibri" w:hAnsi="Times New Roman" w:cs="Times New Roman"/>
                <w:sz w:val="16"/>
                <w:szCs w:val="16"/>
              </w:rPr>
              <w:t>4</w:t>
            </w:r>
            <w:r w:rsidRPr="00E40D08">
              <w:rPr>
                <w:rFonts w:ascii="Times New Roman" w:eastAsia="Calibri" w:hAnsi="Times New Roman" w:cs="Times New Roman"/>
                <w:sz w:val="16"/>
                <w:szCs w:val="16"/>
              </w:rPr>
              <w:t xml:space="preserve"> г.). При этом каждой платформе</w:t>
            </w:r>
            <w:r>
              <w:rPr>
                <w:rFonts w:ascii="Times New Roman" w:eastAsia="Calibri" w:hAnsi="Times New Roman" w:cs="Times New Roman"/>
                <w:sz w:val="16"/>
                <w:szCs w:val="16"/>
              </w:rPr>
              <w:t xml:space="preserve"> </w:t>
            </w:r>
            <w:r w:rsidRPr="00E40D08">
              <w:rPr>
                <w:rFonts w:ascii="Times New Roman" w:eastAsia="Calibri" w:hAnsi="Times New Roman" w:cs="Times New Roman"/>
                <w:sz w:val="16"/>
                <w:szCs w:val="16"/>
              </w:rPr>
              <w:t>присваивался вес в зависимости</w:t>
            </w:r>
            <w:r>
              <w:rPr>
                <w:rFonts w:ascii="Times New Roman" w:eastAsia="Calibri" w:hAnsi="Times New Roman" w:cs="Times New Roman"/>
                <w:sz w:val="16"/>
                <w:szCs w:val="16"/>
              </w:rPr>
              <w:t xml:space="preserve"> </w:t>
            </w:r>
            <w:r w:rsidRPr="00E40D08">
              <w:rPr>
                <w:rFonts w:ascii="Times New Roman" w:eastAsia="Calibri" w:hAnsi="Times New Roman" w:cs="Times New Roman"/>
                <w:sz w:val="16"/>
                <w:szCs w:val="16"/>
              </w:rPr>
              <w:t>от общего количества слушателей</w:t>
            </w:r>
            <w:r>
              <w:rPr>
                <w:rFonts w:ascii="Times New Roman" w:eastAsia="Calibri" w:hAnsi="Times New Roman" w:cs="Times New Roman"/>
                <w:sz w:val="16"/>
                <w:szCs w:val="16"/>
              </w:rPr>
              <w:t xml:space="preserve"> </w:t>
            </w:r>
            <w:r w:rsidRPr="00E40D08">
              <w:rPr>
                <w:rFonts w:ascii="Times New Roman" w:eastAsia="Calibri" w:hAnsi="Times New Roman" w:cs="Times New Roman"/>
                <w:sz w:val="16"/>
                <w:szCs w:val="16"/>
              </w:rPr>
              <w:t>онлайн-курсов данной платформы</w:t>
            </w:r>
            <w:r>
              <w:rPr>
                <w:rFonts w:ascii="Times New Roman" w:eastAsia="Calibri" w:hAnsi="Times New Roman" w:cs="Times New Roman"/>
                <w:sz w:val="16"/>
                <w:szCs w:val="16"/>
              </w:rPr>
              <w:t xml:space="preserve"> </w:t>
            </w:r>
            <w:r w:rsidRPr="00E40D08">
              <w:rPr>
                <w:rFonts w:ascii="Times New Roman" w:eastAsia="Calibri" w:hAnsi="Times New Roman" w:cs="Times New Roman"/>
                <w:sz w:val="16"/>
                <w:szCs w:val="16"/>
              </w:rPr>
              <w:t>(максимальный вес 1,00 имеют</w:t>
            </w:r>
            <w:r>
              <w:rPr>
                <w:rFonts w:ascii="Times New Roman" w:eastAsia="Calibri" w:hAnsi="Times New Roman" w:cs="Times New Roman"/>
                <w:sz w:val="16"/>
                <w:szCs w:val="16"/>
              </w:rPr>
              <w:t xml:space="preserve"> </w:t>
            </w:r>
            <w:r w:rsidRPr="00E40D08">
              <w:rPr>
                <w:rFonts w:ascii="Times New Roman" w:eastAsia="Calibri" w:hAnsi="Times New Roman" w:cs="Times New Roman"/>
                <w:sz w:val="16"/>
                <w:szCs w:val="16"/>
              </w:rPr>
              <w:t xml:space="preserve">платформы </w:t>
            </w:r>
            <w:proofErr w:type="spellStart"/>
            <w:r w:rsidRPr="00E40D08">
              <w:rPr>
                <w:rFonts w:ascii="Times New Roman" w:eastAsia="Calibri" w:hAnsi="Times New Roman" w:cs="Times New Roman"/>
                <w:sz w:val="16"/>
                <w:szCs w:val="16"/>
              </w:rPr>
              <w:t>Coursera</w:t>
            </w:r>
            <w:proofErr w:type="spellEnd"/>
            <w:r w:rsidRPr="00E40D08">
              <w:rPr>
                <w:rFonts w:ascii="Times New Roman" w:eastAsia="Calibri" w:hAnsi="Times New Roman" w:cs="Times New Roman"/>
                <w:sz w:val="16"/>
                <w:szCs w:val="16"/>
              </w:rPr>
              <w:t xml:space="preserve">, </w:t>
            </w:r>
            <w:proofErr w:type="spellStart"/>
            <w:r w:rsidRPr="00E40D08">
              <w:rPr>
                <w:rFonts w:ascii="Times New Roman" w:eastAsia="Calibri" w:hAnsi="Times New Roman" w:cs="Times New Roman"/>
                <w:sz w:val="16"/>
                <w:szCs w:val="16"/>
              </w:rPr>
              <w:t>edX</w:t>
            </w:r>
            <w:proofErr w:type="spellEnd"/>
            <w:r w:rsidRPr="00E40D08">
              <w:rPr>
                <w:rFonts w:ascii="Times New Roman" w:eastAsia="Calibri" w:hAnsi="Times New Roman" w:cs="Times New Roman"/>
                <w:sz w:val="16"/>
                <w:szCs w:val="16"/>
              </w:rPr>
              <w:t xml:space="preserve">, </w:t>
            </w:r>
            <w:proofErr w:type="spellStart"/>
            <w:r w:rsidRPr="00E40D08">
              <w:rPr>
                <w:rFonts w:ascii="Times New Roman" w:eastAsia="Calibri" w:hAnsi="Times New Roman" w:cs="Times New Roman"/>
                <w:sz w:val="16"/>
                <w:szCs w:val="16"/>
              </w:rPr>
              <w:t>FutureLearn</w:t>
            </w:r>
            <w:proofErr w:type="spellEnd"/>
            <w:r w:rsidRPr="00E40D08">
              <w:rPr>
                <w:rFonts w:ascii="Times New Roman" w:eastAsia="Calibri" w:hAnsi="Times New Roman" w:cs="Times New Roman"/>
                <w:sz w:val="16"/>
                <w:szCs w:val="16"/>
              </w:rPr>
              <w:t>,</w:t>
            </w:r>
            <w:r>
              <w:rPr>
                <w:rFonts w:ascii="Times New Roman" w:eastAsia="Calibri" w:hAnsi="Times New Roman" w:cs="Times New Roman"/>
                <w:sz w:val="16"/>
                <w:szCs w:val="16"/>
              </w:rPr>
              <w:t xml:space="preserve"> </w:t>
            </w:r>
            <w:r w:rsidRPr="00E40D08">
              <w:rPr>
                <w:rFonts w:ascii="Times New Roman" w:eastAsia="Calibri" w:hAnsi="Times New Roman" w:cs="Times New Roman"/>
                <w:sz w:val="16"/>
                <w:szCs w:val="16"/>
              </w:rPr>
              <w:t>«Открытое образование» и icourse163.</w:t>
            </w:r>
            <w:r>
              <w:rPr>
                <w:rFonts w:ascii="Times New Roman" w:eastAsia="Calibri" w:hAnsi="Times New Roman" w:cs="Times New Roman"/>
                <w:sz w:val="16"/>
                <w:szCs w:val="16"/>
              </w:rPr>
              <w:t xml:space="preserve"> </w:t>
            </w:r>
            <w:proofErr w:type="spellStart"/>
            <w:r w:rsidRPr="00E40D08">
              <w:rPr>
                <w:rFonts w:ascii="Times New Roman" w:eastAsia="Calibri" w:hAnsi="Times New Roman" w:cs="Times New Roman"/>
                <w:sz w:val="16"/>
                <w:szCs w:val="16"/>
              </w:rPr>
              <w:t>org</w:t>
            </w:r>
            <w:proofErr w:type="spellEnd"/>
            <w:r w:rsidRPr="00E40D08">
              <w:rPr>
                <w:rFonts w:ascii="Times New Roman" w:eastAsia="Calibri" w:hAnsi="Times New Roman" w:cs="Times New Roman"/>
                <w:sz w:val="16"/>
                <w:szCs w:val="16"/>
              </w:rPr>
              <w:t>). Полученные взвешенные</w:t>
            </w:r>
            <w:r>
              <w:rPr>
                <w:rFonts w:ascii="Times New Roman" w:eastAsia="Calibri" w:hAnsi="Times New Roman" w:cs="Times New Roman"/>
                <w:sz w:val="16"/>
                <w:szCs w:val="16"/>
              </w:rPr>
              <w:t xml:space="preserve"> </w:t>
            </w:r>
            <w:r w:rsidRPr="00E40D08">
              <w:rPr>
                <w:rFonts w:ascii="Times New Roman" w:eastAsia="Calibri" w:hAnsi="Times New Roman" w:cs="Times New Roman"/>
                <w:sz w:val="16"/>
                <w:szCs w:val="16"/>
              </w:rPr>
              <w:t>значения суммировались</w:t>
            </w:r>
          </w:p>
        </w:tc>
      </w:tr>
      <w:tr w:rsidR="00732E41" w:rsidRPr="000268E3" w14:paraId="78089BEA" w14:textId="77777777" w:rsidTr="00D1424C">
        <w:tc>
          <w:tcPr>
            <w:tcW w:w="439" w:type="dxa"/>
            <w:shd w:val="clear" w:color="auto" w:fill="auto"/>
          </w:tcPr>
          <w:p w14:paraId="33DB7943"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10</w:t>
            </w:r>
          </w:p>
        </w:tc>
        <w:tc>
          <w:tcPr>
            <w:tcW w:w="1370" w:type="dxa"/>
            <w:shd w:val="clear" w:color="auto" w:fill="auto"/>
          </w:tcPr>
          <w:p w14:paraId="05C7C3FA"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Доля вуза в общем объёме публикаций по стране</w:t>
            </w:r>
          </w:p>
        </w:tc>
        <w:tc>
          <w:tcPr>
            <w:tcW w:w="1276" w:type="dxa"/>
            <w:shd w:val="clear" w:color="auto" w:fill="auto"/>
          </w:tcPr>
          <w:p w14:paraId="5BB60FFB"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Вклад вуза в развитие научных исследований в стране</w:t>
            </w:r>
          </w:p>
        </w:tc>
        <w:tc>
          <w:tcPr>
            <w:tcW w:w="851" w:type="dxa"/>
            <w:shd w:val="clear" w:color="auto" w:fill="auto"/>
          </w:tcPr>
          <w:p w14:paraId="728FF8EE"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4</w:t>
            </w:r>
          </w:p>
        </w:tc>
        <w:tc>
          <w:tcPr>
            <w:tcW w:w="2976" w:type="dxa"/>
            <w:shd w:val="clear" w:color="auto" w:fill="auto"/>
          </w:tcPr>
          <w:p w14:paraId="184DC01E"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Инновационный критерий рейтинга, измеряющий национальную значимость университетов для развития науки в своих странах. Чем выше доля публикаций вуза в общем количестве публикаций страны, тем выше доля такого вуза в объёме проводимых в стране исследований, следовательно, тем значимее и ценнее такой вуз для социума.</w:t>
            </w:r>
          </w:p>
        </w:tc>
        <w:tc>
          <w:tcPr>
            <w:tcW w:w="1560" w:type="dxa"/>
            <w:shd w:val="clear" w:color="auto" w:fill="auto"/>
          </w:tcPr>
          <w:p w14:paraId="79D009E6" w14:textId="77777777" w:rsidR="00732E41" w:rsidRPr="000268E3" w:rsidRDefault="00732E41" w:rsidP="000268E3">
            <w:pPr>
              <w:spacing w:after="0" w:line="240" w:lineRule="auto"/>
              <w:jc w:val="both"/>
              <w:rPr>
                <w:rFonts w:ascii="Times New Roman" w:eastAsia="Calibri" w:hAnsi="Times New Roman" w:cs="Times New Roman"/>
                <w:b/>
                <w:sz w:val="16"/>
                <w:szCs w:val="16"/>
                <w:lang w:val="en-US"/>
              </w:rPr>
            </w:pPr>
            <w:r w:rsidRPr="000268E3">
              <w:rPr>
                <w:rFonts w:ascii="Times New Roman" w:eastAsia="Calibri" w:hAnsi="Times New Roman" w:cs="Times New Roman"/>
                <w:sz w:val="16"/>
                <w:szCs w:val="16"/>
                <w:lang w:val="en-US"/>
              </w:rPr>
              <w:t>Web of Science Core Collection</w:t>
            </w:r>
          </w:p>
        </w:tc>
        <w:tc>
          <w:tcPr>
            <w:tcW w:w="2409" w:type="dxa"/>
            <w:shd w:val="clear" w:color="auto" w:fill="auto"/>
          </w:tcPr>
          <w:p w14:paraId="3D18B5F0" w14:textId="0AF72F97" w:rsidR="00732E41" w:rsidRPr="003E3A2A" w:rsidRDefault="003E3A2A" w:rsidP="0054518D">
            <w:pPr>
              <w:spacing w:after="0" w:line="240" w:lineRule="auto"/>
              <w:jc w:val="both"/>
              <w:rPr>
                <w:rFonts w:ascii="Times New Roman" w:eastAsia="Calibri" w:hAnsi="Times New Roman" w:cs="Times New Roman"/>
                <w:sz w:val="16"/>
                <w:szCs w:val="16"/>
              </w:rPr>
            </w:pPr>
            <w:r w:rsidRPr="003E3A2A">
              <w:rPr>
                <w:rFonts w:ascii="Times New Roman" w:eastAsia="Calibri" w:hAnsi="Times New Roman" w:cs="Times New Roman"/>
                <w:sz w:val="16"/>
                <w:szCs w:val="16"/>
              </w:rPr>
              <w:t>Отношение количества публикаций вуза за четыре календарных года (201</w:t>
            </w:r>
            <w:r w:rsidR="0054518D">
              <w:rPr>
                <w:rFonts w:ascii="Times New Roman" w:eastAsia="Calibri" w:hAnsi="Times New Roman" w:cs="Times New Roman"/>
                <w:sz w:val="16"/>
                <w:szCs w:val="16"/>
              </w:rPr>
              <w:t>9</w:t>
            </w:r>
            <w:r w:rsidRPr="003E3A2A">
              <w:rPr>
                <w:rFonts w:ascii="Times New Roman" w:eastAsia="Calibri" w:hAnsi="Times New Roman" w:cs="Times New Roman"/>
                <w:sz w:val="16"/>
                <w:szCs w:val="16"/>
              </w:rPr>
              <w:t>–202</w:t>
            </w:r>
            <w:r w:rsidR="0054518D">
              <w:rPr>
                <w:rFonts w:ascii="Times New Roman" w:eastAsia="Calibri" w:hAnsi="Times New Roman" w:cs="Times New Roman"/>
                <w:sz w:val="16"/>
                <w:szCs w:val="16"/>
              </w:rPr>
              <w:t>2</w:t>
            </w:r>
            <w:r w:rsidRPr="003E3A2A">
              <w:rPr>
                <w:rFonts w:ascii="Times New Roman" w:eastAsia="Calibri" w:hAnsi="Times New Roman" w:cs="Times New Roman"/>
                <w:sz w:val="16"/>
                <w:szCs w:val="16"/>
              </w:rPr>
              <w:t xml:space="preserve"> гг.) к количеству публикаций страны расположения университета. Итоговый балл считался как отношение результата вуза к лучшему результату среди университетов страны расположения вуза</w:t>
            </w:r>
          </w:p>
        </w:tc>
      </w:tr>
      <w:tr w:rsidR="00732E41" w:rsidRPr="000268E3" w14:paraId="33F8F901" w14:textId="77777777" w:rsidTr="00D1424C">
        <w:tc>
          <w:tcPr>
            <w:tcW w:w="439" w:type="dxa"/>
            <w:shd w:val="clear" w:color="auto" w:fill="auto"/>
          </w:tcPr>
          <w:p w14:paraId="7D525724"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11</w:t>
            </w:r>
          </w:p>
        </w:tc>
        <w:tc>
          <w:tcPr>
            <w:tcW w:w="1370" w:type="dxa"/>
            <w:shd w:val="clear" w:color="auto" w:fill="auto"/>
          </w:tcPr>
          <w:p w14:paraId="5AE5F8F0"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Общее количество страниц веб-сайта университета, индексированных ведущими поисковыми системами</w:t>
            </w:r>
          </w:p>
        </w:tc>
        <w:tc>
          <w:tcPr>
            <w:tcW w:w="1276" w:type="dxa"/>
            <w:shd w:val="clear" w:color="auto" w:fill="auto"/>
          </w:tcPr>
          <w:p w14:paraId="438BE894"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Присутствие в Интернете</w:t>
            </w:r>
          </w:p>
        </w:tc>
        <w:tc>
          <w:tcPr>
            <w:tcW w:w="851" w:type="dxa"/>
            <w:shd w:val="clear" w:color="auto" w:fill="auto"/>
          </w:tcPr>
          <w:p w14:paraId="696643FD"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3</w:t>
            </w:r>
          </w:p>
        </w:tc>
        <w:tc>
          <w:tcPr>
            <w:tcW w:w="2976" w:type="dxa"/>
            <w:shd w:val="clear" w:color="auto" w:fill="auto"/>
          </w:tcPr>
          <w:p w14:paraId="134B3307"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Показатель отражает ряд важнейших составляющих качества взаимодействия вуза с обществом: открытость и прозрачность, доступность информации, стремление вуза к информационному обмену.</w:t>
            </w:r>
          </w:p>
          <w:p w14:paraId="46F15F85" w14:textId="77777777" w:rsidR="00732E41" w:rsidRPr="000268E3" w:rsidRDefault="00732E41" w:rsidP="000268E3">
            <w:pPr>
              <w:spacing w:after="0" w:line="240" w:lineRule="auto"/>
              <w:jc w:val="both"/>
              <w:rPr>
                <w:rFonts w:ascii="Times New Roman" w:eastAsia="Calibri" w:hAnsi="Times New Roman" w:cs="Times New Roman"/>
                <w:sz w:val="16"/>
                <w:szCs w:val="16"/>
              </w:rPr>
            </w:pPr>
          </w:p>
        </w:tc>
        <w:tc>
          <w:tcPr>
            <w:tcW w:w="1560" w:type="dxa"/>
            <w:shd w:val="clear" w:color="auto" w:fill="auto"/>
          </w:tcPr>
          <w:p w14:paraId="34EA5233"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 xml:space="preserve">Поисковые системы Google, </w:t>
            </w:r>
            <w:proofErr w:type="spellStart"/>
            <w:r w:rsidRPr="000268E3">
              <w:rPr>
                <w:rFonts w:ascii="Times New Roman" w:eastAsia="Calibri" w:hAnsi="Times New Roman" w:cs="Times New Roman"/>
                <w:sz w:val="16"/>
                <w:szCs w:val="16"/>
              </w:rPr>
              <w:t>Baidu</w:t>
            </w:r>
            <w:proofErr w:type="spellEnd"/>
            <w:r w:rsidRPr="000268E3">
              <w:rPr>
                <w:rFonts w:ascii="Times New Roman" w:eastAsia="Calibri" w:hAnsi="Times New Roman" w:cs="Times New Roman"/>
                <w:sz w:val="16"/>
                <w:szCs w:val="16"/>
              </w:rPr>
              <w:t>, «Яндекс»</w:t>
            </w:r>
          </w:p>
        </w:tc>
        <w:tc>
          <w:tcPr>
            <w:tcW w:w="2409" w:type="dxa"/>
            <w:shd w:val="clear" w:color="auto" w:fill="auto"/>
          </w:tcPr>
          <w:p w14:paraId="5935D18A" w14:textId="635E54D2" w:rsidR="00732E41" w:rsidRDefault="003E3A2A" w:rsidP="000268E3">
            <w:pPr>
              <w:spacing w:after="0" w:line="240" w:lineRule="auto"/>
              <w:jc w:val="both"/>
              <w:rPr>
                <w:rFonts w:ascii="Times New Roman" w:eastAsia="Calibri" w:hAnsi="Times New Roman" w:cs="Times New Roman"/>
                <w:sz w:val="16"/>
                <w:szCs w:val="16"/>
              </w:rPr>
            </w:pPr>
            <w:r w:rsidRPr="003E3A2A">
              <w:rPr>
                <w:rFonts w:ascii="Times New Roman" w:eastAsia="Calibri" w:hAnsi="Times New Roman" w:cs="Times New Roman"/>
                <w:sz w:val="16"/>
                <w:szCs w:val="16"/>
              </w:rPr>
              <w:t xml:space="preserve">Количество проиндексированных поисковыми системами </w:t>
            </w:r>
            <w:proofErr w:type="spellStart"/>
            <w:r w:rsidRPr="003E3A2A">
              <w:rPr>
                <w:rFonts w:ascii="Times New Roman" w:eastAsia="Calibri" w:hAnsi="Times New Roman" w:cs="Times New Roman"/>
                <w:sz w:val="16"/>
                <w:szCs w:val="16"/>
              </w:rPr>
              <w:t>вебстраниц</w:t>
            </w:r>
            <w:proofErr w:type="spellEnd"/>
            <w:r w:rsidRPr="003E3A2A">
              <w:rPr>
                <w:rFonts w:ascii="Times New Roman" w:eastAsia="Calibri" w:hAnsi="Times New Roman" w:cs="Times New Roman"/>
                <w:sz w:val="16"/>
                <w:szCs w:val="16"/>
              </w:rPr>
              <w:t xml:space="preserve"> на официальных доменах вузов определялось при помощи стандартных синтаксических операторов поиска по домену поисковых систем Google, </w:t>
            </w:r>
            <w:proofErr w:type="spellStart"/>
            <w:r w:rsidRPr="003E3A2A">
              <w:rPr>
                <w:rFonts w:ascii="Times New Roman" w:eastAsia="Calibri" w:hAnsi="Times New Roman" w:cs="Times New Roman"/>
                <w:sz w:val="16"/>
                <w:szCs w:val="16"/>
              </w:rPr>
              <w:t>Baidu</w:t>
            </w:r>
            <w:proofErr w:type="spellEnd"/>
            <w:r w:rsidRPr="003E3A2A">
              <w:rPr>
                <w:rFonts w:ascii="Times New Roman" w:eastAsia="Calibri" w:hAnsi="Times New Roman" w:cs="Times New Roman"/>
                <w:sz w:val="16"/>
                <w:szCs w:val="16"/>
              </w:rPr>
              <w:t>, «Яндекс». После замеров в течение апреля и мая 202</w:t>
            </w:r>
            <w:r w:rsidR="0054518D">
              <w:rPr>
                <w:rFonts w:ascii="Times New Roman" w:eastAsia="Calibri" w:hAnsi="Times New Roman" w:cs="Times New Roman"/>
                <w:sz w:val="16"/>
                <w:szCs w:val="16"/>
              </w:rPr>
              <w:t>4</w:t>
            </w:r>
            <w:r w:rsidRPr="003E3A2A">
              <w:rPr>
                <w:rFonts w:ascii="Times New Roman" w:eastAsia="Calibri" w:hAnsi="Times New Roman" w:cs="Times New Roman"/>
                <w:sz w:val="16"/>
                <w:szCs w:val="16"/>
              </w:rPr>
              <w:t xml:space="preserve"> г. было определено минимальное значение индекса согласно каждому из инструментов. В итоговый зачёт вуза шел наивысший результат среди измерений тремя поисковыми системами</w:t>
            </w:r>
          </w:p>
          <w:p w14:paraId="1C60430D" w14:textId="3173FE66" w:rsidR="00D1424C" w:rsidRPr="003E3A2A" w:rsidRDefault="00D1424C" w:rsidP="000268E3">
            <w:pPr>
              <w:spacing w:after="0" w:line="240" w:lineRule="auto"/>
              <w:jc w:val="both"/>
              <w:rPr>
                <w:rFonts w:ascii="Times New Roman" w:eastAsia="Calibri" w:hAnsi="Times New Roman" w:cs="Times New Roman"/>
                <w:sz w:val="16"/>
                <w:szCs w:val="16"/>
              </w:rPr>
            </w:pPr>
          </w:p>
        </w:tc>
      </w:tr>
      <w:tr w:rsidR="00732E41" w:rsidRPr="000268E3" w14:paraId="5B1407BA" w14:textId="77777777" w:rsidTr="00D1424C">
        <w:tc>
          <w:tcPr>
            <w:tcW w:w="439" w:type="dxa"/>
            <w:shd w:val="clear" w:color="auto" w:fill="auto"/>
          </w:tcPr>
          <w:p w14:paraId="71756670"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12</w:t>
            </w:r>
          </w:p>
        </w:tc>
        <w:tc>
          <w:tcPr>
            <w:tcW w:w="1370" w:type="dxa"/>
            <w:shd w:val="clear" w:color="auto" w:fill="auto"/>
          </w:tcPr>
          <w:p w14:paraId="3FE7D70A"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 xml:space="preserve">Количество просмотров </w:t>
            </w:r>
            <w:r w:rsidRPr="000268E3">
              <w:rPr>
                <w:rFonts w:ascii="Times New Roman" w:eastAsia="Calibri" w:hAnsi="Times New Roman" w:cs="Times New Roman"/>
                <w:sz w:val="16"/>
                <w:szCs w:val="16"/>
              </w:rPr>
              <w:lastRenderedPageBreak/>
              <w:t>страницы вуза в Википедии</w:t>
            </w:r>
          </w:p>
        </w:tc>
        <w:tc>
          <w:tcPr>
            <w:tcW w:w="1276" w:type="dxa"/>
            <w:shd w:val="clear" w:color="auto" w:fill="auto"/>
          </w:tcPr>
          <w:p w14:paraId="3C317A51"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lastRenderedPageBreak/>
              <w:t>Популярность в Интернете</w:t>
            </w:r>
          </w:p>
        </w:tc>
        <w:tc>
          <w:tcPr>
            <w:tcW w:w="851" w:type="dxa"/>
            <w:shd w:val="clear" w:color="auto" w:fill="auto"/>
          </w:tcPr>
          <w:p w14:paraId="512E4D8A"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1</w:t>
            </w:r>
          </w:p>
        </w:tc>
        <w:tc>
          <w:tcPr>
            <w:tcW w:w="2976" w:type="dxa"/>
            <w:shd w:val="clear" w:color="auto" w:fill="auto"/>
          </w:tcPr>
          <w:p w14:paraId="78619859"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 xml:space="preserve">Наряду с официальным веб-сайтом университета Википедия является </w:t>
            </w:r>
            <w:r w:rsidRPr="000268E3">
              <w:rPr>
                <w:rFonts w:ascii="Times New Roman" w:eastAsia="Calibri" w:hAnsi="Times New Roman" w:cs="Times New Roman"/>
                <w:sz w:val="16"/>
                <w:szCs w:val="16"/>
              </w:rPr>
              <w:lastRenderedPageBreak/>
              <w:t>важным источником информации. Большое количество просмотров страницы университета свидетельствует о его влиянии на общество</w:t>
            </w:r>
          </w:p>
        </w:tc>
        <w:tc>
          <w:tcPr>
            <w:tcW w:w="1560" w:type="dxa"/>
            <w:shd w:val="clear" w:color="auto" w:fill="auto"/>
          </w:tcPr>
          <w:p w14:paraId="531E79C7"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lastRenderedPageBreak/>
              <w:t>Википедия</w:t>
            </w:r>
          </w:p>
        </w:tc>
        <w:tc>
          <w:tcPr>
            <w:tcW w:w="2409" w:type="dxa"/>
            <w:shd w:val="clear" w:color="auto" w:fill="auto"/>
          </w:tcPr>
          <w:p w14:paraId="5332B344" w14:textId="662EA1D8" w:rsidR="00732E41" w:rsidRPr="000268E3" w:rsidRDefault="00732E41" w:rsidP="0054518D">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 xml:space="preserve">Суммарное количество просмотров страниц вуза в </w:t>
            </w:r>
            <w:r w:rsidRPr="000268E3">
              <w:rPr>
                <w:rFonts w:ascii="Times New Roman" w:eastAsia="Calibri" w:hAnsi="Times New Roman" w:cs="Times New Roman"/>
                <w:sz w:val="16"/>
                <w:szCs w:val="16"/>
              </w:rPr>
              <w:lastRenderedPageBreak/>
              <w:t>Википедии на английском и (если применимо) на официальном национальном языке (языках) страны расположения вуза в 202</w:t>
            </w:r>
            <w:r w:rsidR="0054518D">
              <w:rPr>
                <w:rFonts w:ascii="Times New Roman" w:eastAsia="Calibri" w:hAnsi="Times New Roman" w:cs="Times New Roman"/>
                <w:sz w:val="16"/>
                <w:szCs w:val="16"/>
              </w:rPr>
              <w:t>3</w:t>
            </w:r>
            <w:r w:rsidRPr="000268E3">
              <w:rPr>
                <w:rFonts w:ascii="Times New Roman" w:eastAsia="Calibri" w:hAnsi="Times New Roman" w:cs="Times New Roman"/>
                <w:sz w:val="16"/>
                <w:szCs w:val="16"/>
              </w:rPr>
              <w:t xml:space="preserve"> году</w:t>
            </w:r>
          </w:p>
        </w:tc>
      </w:tr>
      <w:tr w:rsidR="00732E41" w:rsidRPr="000268E3" w14:paraId="1B407D54" w14:textId="77777777" w:rsidTr="00D1424C">
        <w:tc>
          <w:tcPr>
            <w:tcW w:w="439" w:type="dxa"/>
            <w:shd w:val="clear" w:color="auto" w:fill="auto"/>
          </w:tcPr>
          <w:p w14:paraId="2A79441C"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lastRenderedPageBreak/>
              <w:t>13</w:t>
            </w:r>
          </w:p>
        </w:tc>
        <w:tc>
          <w:tcPr>
            <w:tcW w:w="1370" w:type="dxa"/>
            <w:shd w:val="clear" w:color="auto" w:fill="auto"/>
          </w:tcPr>
          <w:p w14:paraId="0936C256"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Количество подписчиков аккаунта университета в социальных сетях</w:t>
            </w:r>
          </w:p>
        </w:tc>
        <w:tc>
          <w:tcPr>
            <w:tcW w:w="1276" w:type="dxa"/>
            <w:shd w:val="clear" w:color="auto" w:fill="auto"/>
          </w:tcPr>
          <w:p w14:paraId="14CA20C1"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 xml:space="preserve">Коммуникации в </w:t>
            </w:r>
            <w:proofErr w:type="spellStart"/>
            <w:r w:rsidRPr="000268E3">
              <w:rPr>
                <w:rFonts w:ascii="Times New Roman" w:eastAsia="Calibri" w:hAnsi="Times New Roman" w:cs="Times New Roman"/>
                <w:sz w:val="16"/>
                <w:szCs w:val="16"/>
              </w:rPr>
              <w:t>соцсетях</w:t>
            </w:r>
            <w:proofErr w:type="spellEnd"/>
          </w:p>
        </w:tc>
        <w:tc>
          <w:tcPr>
            <w:tcW w:w="851" w:type="dxa"/>
            <w:shd w:val="clear" w:color="auto" w:fill="auto"/>
          </w:tcPr>
          <w:p w14:paraId="295758D7"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3</w:t>
            </w:r>
          </w:p>
        </w:tc>
        <w:tc>
          <w:tcPr>
            <w:tcW w:w="2976" w:type="dxa"/>
            <w:shd w:val="clear" w:color="auto" w:fill="auto"/>
          </w:tcPr>
          <w:p w14:paraId="16F809F3" w14:textId="04811902" w:rsidR="00732E41" w:rsidRPr="000A6590" w:rsidRDefault="000A6590" w:rsidP="000268E3">
            <w:pPr>
              <w:spacing w:after="0" w:line="240" w:lineRule="auto"/>
              <w:jc w:val="both"/>
              <w:rPr>
                <w:rFonts w:ascii="Times New Roman" w:eastAsia="Calibri" w:hAnsi="Times New Roman" w:cs="Times New Roman"/>
                <w:sz w:val="16"/>
                <w:szCs w:val="16"/>
              </w:rPr>
            </w:pPr>
            <w:r w:rsidRPr="000A6590">
              <w:rPr>
                <w:rFonts w:ascii="Times New Roman" w:eastAsia="Calibri" w:hAnsi="Times New Roman" w:cs="Times New Roman"/>
                <w:sz w:val="16"/>
                <w:szCs w:val="16"/>
              </w:rPr>
              <w:t xml:space="preserve">Социальные сети являются одним из наиболее оперативных инструментов коммуникации между университетом и кругом заинтересованных лиц; значительное число университетов использует </w:t>
            </w:r>
            <w:proofErr w:type="spellStart"/>
            <w:r w:rsidRPr="000A6590">
              <w:rPr>
                <w:rFonts w:ascii="Times New Roman" w:eastAsia="Calibri" w:hAnsi="Times New Roman" w:cs="Times New Roman"/>
                <w:sz w:val="16"/>
                <w:szCs w:val="16"/>
              </w:rPr>
              <w:t>соцсети</w:t>
            </w:r>
            <w:proofErr w:type="spellEnd"/>
            <w:r w:rsidRPr="000A6590">
              <w:rPr>
                <w:rFonts w:ascii="Times New Roman" w:eastAsia="Calibri" w:hAnsi="Times New Roman" w:cs="Times New Roman"/>
                <w:sz w:val="16"/>
                <w:szCs w:val="16"/>
              </w:rPr>
              <w:t xml:space="preserve"> для информирования общественности о своей деятельности. Популярность разных социальных сетей различается в зависимости от страны и вуза, поэтому для каждого университета были собраны данные о подписчиках в шести социальных сетях</w:t>
            </w:r>
          </w:p>
        </w:tc>
        <w:tc>
          <w:tcPr>
            <w:tcW w:w="1560" w:type="dxa"/>
            <w:shd w:val="clear" w:color="auto" w:fill="auto"/>
          </w:tcPr>
          <w:p w14:paraId="44A25A96" w14:textId="035E8924" w:rsidR="00732E41" w:rsidRPr="000A6590" w:rsidRDefault="000A6590" w:rsidP="000268E3">
            <w:pPr>
              <w:spacing w:after="0" w:line="240" w:lineRule="auto"/>
              <w:jc w:val="both"/>
              <w:rPr>
                <w:rFonts w:ascii="Times New Roman" w:eastAsia="Calibri" w:hAnsi="Times New Roman" w:cs="Times New Roman"/>
                <w:sz w:val="16"/>
                <w:szCs w:val="16"/>
                <w:lang w:val="en-US"/>
              </w:rPr>
            </w:pPr>
            <w:r w:rsidRPr="000A6590">
              <w:rPr>
                <w:rFonts w:ascii="Times New Roman" w:eastAsia="Calibri" w:hAnsi="Times New Roman" w:cs="Times New Roman"/>
                <w:sz w:val="16"/>
                <w:szCs w:val="16"/>
                <w:lang w:val="en-US"/>
              </w:rPr>
              <w:t>Facebook*, X (</w:t>
            </w:r>
            <w:proofErr w:type="spellStart"/>
            <w:r w:rsidRPr="000A6590">
              <w:rPr>
                <w:rFonts w:ascii="Times New Roman" w:eastAsia="Calibri" w:hAnsi="Times New Roman" w:cs="Times New Roman"/>
                <w:sz w:val="16"/>
                <w:szCs w:val="16"/>
              </w:rPr>
              <w:t>бывш</w:t>
            </w:r>
            <w:proofErr w:type="spellEnd"/>
            <w:r w:rsidRPr="000A6590">
              <w:rPr>
                <w:rFonts w:ascii="Times New Roman" w:eastAsia="Calibri" w:hAnsi="Times New Roman" w:cs="Times New Roman"/>
                <w:sz w:val="16"/>
                <w:szCs w:val="16"/>
                <w:lang w:val="en-US"/>
              </w:rPr>
              <w:t xml:space="preserve">. Twitter**), VK, </w:t>
            </w:r>
            <w:proofErr w:type="spellStart"/>
            <w:r w:rsidRPr="000A6590">
              <w:rPr>
                <w:rFonts w:ascii="Times New Roman" w:eastAsia="Calibri" w:hAnsi="Times New Roman" w:cs="Times New Roman"/>
                <w:sz w:val="16"/>
                <w:szCs w:val="16"/>
                <w:lang w:val="en-US"/>
              </w:rPr>
              <w:t>Sina</w:t>
            </w:r>
            <w:proofErr w:type="spellEnd"/>
            <w:r w:rsidRPr="000A6590">
              <w:rPr>
                <w:rFonts w:ascii="Times New Roman" w:eastAsia="Calibri" w:hAnsi="Times New Roman" w:cs="Times New Roman"/>
                <w:sz w:val="16"/>
                <w:szCs w:val="16"/>
                <w:lang w:val="en-US"/>
              </w:rPr>
              <w:t xml:space="preserve"> </w:t>
            </w:r>
            <w:proofErr w:type="spellStart"/>
            <w:r w:rsidRPr="000A6590">
              <w:rPr>
                <w:rFonts w:ascii="Times New Roman" w:eastAsia="Calibri" w:hAnsi="Times New Roman" w:cs="Times New Roman"/>
                <w:sz w:val="16"/>
                <w:szCs w:val="16"/>
                <w:lang w:val="en-US"/>
              </w:rPr>
              <w:t>Weibo</w:t>
            </w:r>
            <w:proofErr w:type="spellEnd"/>
            <w:r w:rsidRPr="000A6590">
              <w:rPr>
                <w:rFonts w:ascii="Times New Roman" w:eastAsia="Calibri" w:hAnsi="Times New Roman" w:cs="Times New Roman"/>
                <w:sz w:val="16"/>
                <w:szCs w:val="16"/>
                <w:lang w:val="en-US"/>
              </w:rPr>
              <w:t>, YouTube, Telegram</w:t>
            </w:r>
          </w:p>
        </w:tc>
        <w:tc>
          <w:tcPr>
            <w:tcW w:w="2409" w:type="dxa"/>
            <w:shd w:val="clear" w:color="auto" w:fill="auto"/>
          </w:tcPr>
          <w:p w14:paraId="237A05E2" w14:textId="2484EDC0" w:rsidR="00732E41" w:rsidRPr="000A6590" w:rsidRDefault="000A6590" w:rsidP="000268E3">
            <w:pPr>
              <w:spacing w:after="0" w:line="240" w:lineRule="auto"/>
              <w:jc w:val="both"/>
              <w:rPr>
                <w:rFonts w:ascii="Times New Roman" w:eastAsia="Calibri" w:hAnsi="Times New Roman" w:cs="Times New Roman"/>
                <w:sz w:val="16"/>
                <w:szCs w:val="16"/>
              </w:rPr>
            </w:pPr>
            <w:r w:rsidRPr="000A6590">
              <w:rPr>
                <w:rFonts w:ascii="Times New Roman" w:eastAsia="Calibri" w:hAnsi="Times New Roman" w:cs="Times New Roman"/>
                <w:sz w:val="16"/>
                <w:szCs w:val="16"/>
              </w:rPr>
              <w:t xml:space="preserve">Анализировалось количество подписчиков страницы или канала вуза в шести социальных сетях: </w:t>
            </w:r>
            <w:proofErr w:type="spellStart"/>
            <w:proofErr w:type="gramStart"/>
            <w:r w:rsidRPr="000A6590">
              <w:rPr>
                <w:rFonts w:ascii="Times New Roman" w:eastAsia="Calibri" w:hAnsi="Times New Roman" w:cs="Times New Roman"/>
                <w:sz w:val="16"/>
                <w:szCs w:val="16"/>
              </w:rPr>
              <w:t>Facebook</w:t>
            </w:r>
            <w:proofErr w:type="spellEnd"/>
            <w:r w:rsidRPr="000A6590">
              <w:rPr>
                <w:rFonts w:ascii="Times New Roman" w:eastAsia="Calibri" w:hAnsi="Times New Roman" w:cs="Times New Roman"/>
                <w:sz w:val="16"/>
                <w:szCs w:val="16"/>
              </w:rPr>
              <w:t>*, VK, Х (</w:t>
            </w:r>
            <w:proofErr w:type="spellStart"/>
            <w:r w:rsidRPr="000A6590">
              <w:rPr>
                <w:rFonts w:ascii="Times New Roman" w:eastAsia="Calibri" w:hAnsi="Times New Roman" w:cs="Times New Roman"/>
                <w:sz w:val="16"/>
                <w:szCs w:val="16"/>
              </w:rPr>
              <w:t>бывш</w:t>
            </w:r>
            <w:proofErr w:type="spellEnd"/>
            <w:r w:rsidRPr="000A6590">
              <w:rPr>
                <w:rFonts w:ascii="Times New Roman" w:eastAsia="Calibri" w:hAnsi="Times New Roman" w:cs="Times New Roman"/>
                <w:sz w:val="16"/>
                <w:szCs w:val="16"/>
              </w:rPr>
              <w:t>.</w:t>
            </w:r>
            <w:proofErr w:type="gramEnd"/>
            <w:r w:rsidRPr="000A6590">
              <w:rPr>
                <w:rFonts w:ascii="Times New Roman" w:eastAsia="Calibri" w:hAnsi="Times New Roman" w:cs="Times New Roman"/>
                <w:sz w:val="16"/>
                <w:szCs w:val="16"/>
              </w:rPr>
              <w:t xml:space="preserve"> </w:t>
            </w:r>
            <w:proofErr w:type="spellStart"/>
            <w:proofErr w:type="gramStart"/>
            <w:r w:rsidRPr="000A6590">
              <w:rPr>
                <w:rFonts w:ascii="Times New Roman" w:eastAsia="Calibri" w:hAnsi="Times New Roman" w:cs="Times New Roman"/>
                <w:sz w:val="16"/>
                <w:szCs w:val="16"/>
              </w:rPr>
              <w:t>Twitter</w:t>
            </w:r>
            <w:proofErr w:type="spellEnd"/>
            <w:r w:rsidRPr="000A6590">
              <w:rPr>
                <w:rFonts w:ascii="Times New Roman" w:eastAsia="Calibri" w:hAnsi="Times New Roman" w:cs="Times New Roman"/>
                <w:sz w:val="16"/>
                <w:szCs w:val="16"/>
              </w:rPr>
              <w:t xml:space="preserve">**), </w:t>
            </w:r>
            <w:proofErr w:type="spellStart"/>
            <w:r w:rsidRPr="000A6590">
              <w:rPr>
                <w:rFonts w:ascii="Times New Roman" w:eastAsia="Calibri" w:hAnsi="Times New Roman" w:cs="Times New Roman"/>
                <w:sz w:val="16"/>
                <w:szCs w:val="16"/>
              </w:rPr>
              <w:t>Sina</w:t>
            </w:r>
            <w:proofErr w:type="spellEnd"/>
            <w:r w:rsidRPr="000A6590">
              <w:rPr>
                <w:rFonts w:ascii="Times New Roman" w:eastAsia="Calibri" w:hAnsi="Times New Roman" w:cs="Times New Roman"/>
                <w:sz w:val="16"/>
                <w:szCs w:val="16"/>
              </w:rPr>
              <w:t xml:space="preserve"> </w:t>
            </w:r>
            <w:proofErr w:type="spellStart"/>
            <w:r w:rsidRPr="000A6590">
              <w:rPr>
                <w:rFonts w:ascii="Times New Roman" w:eastAsia="Calibri" w:hAnsi="Times New Roman" w:cs="Times New Roman"/>
                <w:sz w:val="16"/>
                <w:szCs w:val="16"/>
              </w:rPr>
              <w:t>Weibo</w:t>
            </w:r>
            <w:proofErr w:type="spellEnd"/>
            <w:r w:rsidRPr="000A6590">
              <w:rPr>
                <w:rFonts w:ascii="Times New Roman" w:eastAsia="Calibri" w:hAnsi="Times New Roman" w:cs="Times New Roman"/>
                <w:sz w:val="16"/>
                <w:szCs w:val="16"/>
              </w:rPr>
              <w:t xml:space="preserve">, </w:t>
            </w:r>
            <w:proofErr w:type="spellStart"/>
            <w:r w:rsidRPr="000A6590">
              <w:rPr>
                <w:rFonts w:ascii="Times New Roman" w:eastAsia="Calibri" w:hAnsi="Times New Roman" w:cs="Times New Roman"/>
                <w:sz w:val="16"/>
                <w:szCs w:val="16"/>
              </w:rPr>
              <w:t>YouTube</w:t>
            </w:r>
            <w:proofErr w:type="spellEnd"/>
            <w:r w:rsidRPr="000A6590">
              <w:rPr>
                <w:rFonts w:ascii="Times New Roman" w:eastAsia="Calibri" w:hAnsi="Times New Roman" w:cs="Times New Roman"/>
                <w:sz w:val="16"/>
                <w:szCs w:val="16"/>
              </w:rPr>
              <w:t xml:space="preserve">, </w:t>
            </w:r>
            <w:proofErr w:type="spellStart"/>
            <w:r w:rsidRPr="000A6590">
              <w:rPr>
                <w:rFonts w:ascii="Times New Roman" w:eastAsia="Calibri" w:hAnsi="Times New Roman" w:cs="Times New Roman"/>
                <w:sz w:val="16"/>
                <w:szCs w:val="16"/>
              </w:rPr>
              <w:t>Telegram</w:t>
            </w:r>
            <w:proofErr w:type="spellEnd"/>
            <w:r w:rsidRPr="000A6590">
              <w:rPr>
                <w:rFonts w:ascii="Times New Roman" w:eastAsia="Calibri" w:hAnsi="Times New Roman" w:cs="Times New Roman"/>
                <w:sz w:val="16"/>
                <w:szCs w:val="16"/>
              </w:rPr>
              <w:t>.</w:t>
            </w:r>
            <w:proofErr w:type="gramEnd"/>
            <w:r w:rsidRPr="000A6590">
              <w:rPr>
                <w:rFonts w:ascii="Times New Roman" w:eastAsia="Calibri" w:hAnsi="Times New Roman" w:cs="Times New Roman"/>
                <w:sz w:val="16"/>
                <w:szCs w:val="16"/>
              </w:rPr>
              <w:t xml:space="preserve"> Рассматривались страницы на английском языке и на национальных языках (если применимо). В итоговый зачёт вуза шла сумма численности подписчиков в двух социальных сетях, где университет имеет наибольшую аудиторию</w:t>
            </w:r>
          </w:p>
        </w:tc>
      </w:tr>
      <w:tr w:rsidR="00732E41" w:rsidRPr="000268E3" w14:paraId="1D12D954" w14:textId="77777777" w:rsidTr="00D1424C">
        <w:tc>
          <w:tcPr>
            <w:tcW w:w="439" w:type="dxa"/>
            <w:shd w:val="clear" w:color="auto" w:fill="auto"/>
          </w:tcPr>
          <w:p w14:paraId="1414CB45"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14</w:t>
            </w:r>
          </w:p>
        </w:tc>
        <w:tc>
          <w:tcPr>
            <w:tcW w:w="1370" w:type="dxa"/>
            <w:shd w:val="clear" w:color="auto" w:fill="auto"/>
          </w:tcPr>
          <w:p w14:paraId="7CC6E20A"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Количество выпускников вуза, которым посвящена отдельная страница в Википедии</w:t>
            </w:r>
          </w:p>
        </w:tc>
        <w:tc>
          <w:tcPr>
            <w:tcW w:w="1276" w:type="dxa"/>
            <w:shd w:val="clear" w:color="auto" w:fill="auto"/>
          </w:tcPr>
          <w:p w14:paraId="74DAA0E0"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Влияние выпускников на общество</w:t>
            </w:r>
          </w:p>
        </w:tc>
        <w:tc>
          <w:tcPr>
            <w:tcW w:w="851" w:type="dxa"/>
            <w:shd w:val="clear" w:color="auto" w:fill="auto"/>
          </w:tcPr>
          <w:p w14:paraId="025AAC56"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7</w:t>
            </w:r>
          </w:p>
        </w:tc>
        <w:tc>
          <w:tcPr>
            <w:tcW w:w="2976" w:type="dxa"/>
            <w:shd w:val="clear" w:color="auto" w:fill="auto"/>
          </w:tcPr>
          <w:p w14:paraId="6B921590"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Качественное образование складывается во многом из несоизмеримых явлений, в том числе определяется степенью влияния университета на общество. Один из наиболее эффективных способов такого измерения – посчитать количество успешных в различных сферах деятельности выпускников (в политике, науке, творчестве, искусстве, бизнесе, благотворительности), которым в Википедии посвящена отдельная статья. Индикатор количественно оценивает уровень воздействия вуза на общество</w:t>
            </w:r>
          </w:p>
        </w:tc>
        <w:tc>
          <w:tcPr>
            <w:tcW w:w="1560" w:type="dxa"/>
            <w:shd w:val="clear" w:color="auto" w:fill="auto"/>
          </w:tcPr>
          <w:p w14:paraId="5E52299A"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Википедия</w:t>
            </w:r>
          </w:p>
        </w:tc>
        <w:tc>
          <w:tcPr>
            <w:tcW w:w="2409" w:type="dxa"/>
            <w:shd w:val="clear" w:color="auto" w:fill="auto"/>
          </w:tcPr>
          <w:p w14:paraId="1112E61E" w14:textId="53DCB89D" w:rsidR="00732E41" w:rsidRPr="00A72421" w:rsidRDefault="00A72421" w:rsidP="0054518D">
            <w:pPr>
              <w:spacing w:after="0" w:line="240" w:lineRule="auto"/>
              <w:jc w:val="both"/>
              <w:rPr>
                <w:rFonts w:ascii="Times New Roman" w:eastAsia="Calibri" w:hAnsi="Times New Roman" w:cs="Times New Roman"/>
                <w:sz w:val="16"/>
                <w:szCs w:val="16"/>
              </w:rPr>
            </w:pPr>
            <w:r w:rsidRPr="00A72421">
              <w:rPr>
                <w:rFonts w:ascii="Times New Roman" w:eastAsia="Calibri" w:hAnsi="Times New Roman" w:cs="Times New Roman"/>
                <w:sz w:val="16"/>
                <w:szCs w:val="16"/>
              </w:rPr>
              <w:t>Суммарное количество выпускников университета, имеющих персональную страницу в Википедии, удовлетворяющую пороговым значениям: по году рождения выпускника – не ранее 195</w:t>
            </w:r>
            <w:r w:rsidR="0054518D">
              <w:rPr>
                <w:rFonts w:ascii="Times New Roman" w:eastAsia="Calibri" w:hAnsi="Times New Roman" w:cs="Times New Roman"/>
                <w:sz w:val="16"/>
                <w:szCs w:val="16"/>
              </w:rPr>
              <w:t>3</w:t>
            </w:r>
            <w:r w:rsidRPr="00A72421">
              <w:rPr>
                <w:rFonts w:ascii="Times New Roman" w:eastAsia="Calibri" w:hAnsi="Times New Roman" w:cs="Times New Roman"/>
                <w:sz w:val="16"/>
                <w:szCs w:val="16"/>
              </w:rPr>
              <w:t xml:space="preserve"> года, по количеству просмотров страницы – не менее 1000 за 202</w:t>
            </w:r>
            <w:r w:rsidR="0054518D">
              <w:rPr>
                <w:rFonts w:ascii="Times New Roman" w:eastAsia="Calibri" w:hAnsi="Times New Roman" w:cs="Times New Roman"/>
                <w:sz w:val="16"/>
                <w:szCs w:val="16"/>
              </w:rPr>
              <w:t>3</w:t>
            </w:r>
            <w:r w:rsidRPr="00A72421">
              <w:rPr>
                <w:rFonts w:ascii="Times New Roman" w:eastAsia="Calibri" w:hAnsi="Times New Roman" w:cs="Times New Roman"/>
                <w:sz w:val="16"/>
                <w:szCs w:val="16"/>
              </w:rPr>
              <w:t xml:space="preserve"> год. Таким образом, страницы выпускников, не востребованные пользователями, не учитываются при расчётах</w:t>
            </w:r>
          </w:p>
        </w:tc>
      </w:tr>
      <w:tr w:rsidR="00732E41" w:rsidRPr="000268E3" w14:paraId="3B5DAB7A" w14:textId="77777777" w:rsidTr="00D1424C">
        <w:tc>
          <w:tcPr>
            <w:tcW w:w="439" w:type="dxa"/>
            <w:shd w:val="clear" w:color="auto" w:fill="auto"/>
          </w:tcPr>
          <w:p w14:paraId="7728297A"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15</w:t>
            </w:r>
          </w:p>
        </w:tc>
        <w:tc>
          <w:tcPr>
            <w:tcW w:w="1370" w:type="dxa"/>
            <w:shd w:val="clear" w:color="auto" w:fill="auto"/>
          </w:tcPr>
          <w:p w14:paraId="5ACC35D7"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 xml:space="preserve">Размер </w:t>
            </w:r>
            <w:proofErr w:type="gramStart"/>
            <w:r w:rsidRPr="000268E3">
              <w:rPr>
                <w:rFonts w:ascii="Times New Roman" w:eastAsia="Calibri" w:hAnsi="Times New Roman" w:cs="Times New Roman"/>
                <w:sz w:val="16"/>
                <w:szCs w:val="16"/>
              </w:rPr>
              <w:t>интернет-аудитории</w:t>
            </w:r>
            <w:proofErr w:type="gramEnd"/>
            <w:r w:rsidRPr="000268E3">
              <w:rPr>
                <w:rFonts w:ascii="Times New Roman" w:eastAsia="Calibri" w:hAnsi="Times New Roman" w:cs="Times New Roman"/>
                <w:sz w:val="16"/>
                <w:szCs w:val="16"/>
              </w:rPr>
              <w:t xml:space="preserve"> сайта вуза</w:t>
            </w:r>
          </w:p>
        </w:tc>
        <w:tc>
          <w:tcPr>
            <w:tcW w:w="1276" w:type="dxa"/>
            <w:shd w:val="clear" w:color="auto" w:fill="auto"/>
          </w:tcPr>
          <w:p w14:paraId="673A50FF"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Востребованность обществом</w:t>
            </w:r>
          </w:p>
        </w:tc>
        <w:tc>
          <w:tcPr>
            <w:tcW w:w="851" w:type="dxa"/>
            <w:shd w:val="clear" w:color="auto" w:fill="auto"/>
          </w:tcPr>
          <w:p w14:paraId="434222F3"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4</w:t>
            </w:r>
          </w:p>
        </w:tc>
        <w:tc>
          <w:tcPr>
            <w:tcW w:w="2976" w:type="dxa"/>
            <w:shd w:val="clear" w:color="auto" w:fill="auto"/>
          </w:tcPr>
          <w:p w14:paraId="5B4395B9"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 xml:space="preserve">Показатель отражает востребованность официального интернет-сайта пользователями по всему миру. Чем выше доля пользователей интернета, посещающих сайт вуза, тем популярнее университет. Университеты, сайты которых посещает большое количество </w:t>
            </w:r>
            <w:proofErr w:type="gramStart"/>
            <w:r w:rsidRPr="000268E3">
              <w:rPr>
                <w:rFonts w:ascii="Times New Roman" w:eastAsia="Calibri" w:hAnsi="Times New Roman" w:cs="Times New Roman"/>
                <w:sz w:val="16"/>
                <w:szCs w:val="16"/>
              </w:rPr>
              <w:t>интернет-пользователей</w:t>
            </w:r>
            <w:proofErr w:type="gramEnd"/>
            <w:r w:rsidRPr="000268E3">
              <w:rPr>
                <w:rFonts w:ascii="Times New Roman" w:eastAsia="Calibri" w:hAnsi="Times New Roman" w:cs="Times New Roman"/>
                <w:sz w:val="16"/>
                <w:szCs w:val="16"/>
              </w:rPr>
              <w:t>, высоко востребованы в обществе и ценны для социума.</w:t>
            </w:r>
          </w:p>
        </w:tc>
        <w:tc>
          <w:tcPr>
            <w:tcW w:w="1560" w:type="dxa"/>
            <w:shd w:val="clear" w:color="auto" w:fill="auto"/>
          </w:tcPr>
          <w:p w14:paraId="4AD3C50E" w14:textId="04BF76BA" w:rsidR="00732E41" w:rsidRPr="000268E3" w:rsidRDefault="00BE3CE4" w:rsidP="000268E3">
            <w:pPr>
              <w:spacing w:after="0" w:line="240" w:lineRule="auto"/>
              <w:jc w:val="both"/>
              <w:rPr>
                <w:rFonts w:ascii="Times New Roman" w:eastAsia="Calibri" w:hAnsi="Times New Roman" w:cs="Times New Roman"/>
                <w:b/>
                <w:sz w:val="16"/>
                <w:szCs w:val="16"/>
              </w:rPr>
            </w:pPr>
            <w:proofErr w:type="spellStart"/>
            <w:r w:rsidRPr="00BE3CE4">
              <w:rPr>
                <w:rFonts w:ascii="Times New Roman" w:eastAsia="Calibri" w:hAnsi="Times New Roman" w:cs="Times New Roman"/>
                <w:sz w:val="16"/>
                <w:szCs w:val="16"/>
              </w:rPr>
              <w:t>Similarweb</w:t>
            </w:r>
            <w:proofErr w:type="spellEnd"/>
          </w:p>
        </w:tc>
        <w:tc>
          <w:tcPr>
            <w:tcW w:w="2409" w:type="dxa"/>
            <w:shd w:val="clear" w:color="auto" w:fill="auto"/>
          </w:tcPr>
          <w:p w14:paraId="393B84AD" w14:textId="63F4CF1B" w:rsidR="00732E41" w:rsidRPr="00BE3CE4" w:rsidRDefault="00BE3CE4" w:rsidP="0054518D">
            <w:pPr>
              <w:spacing w:after="0" w:line="240" w:lineRule="auto"/>
              <w:jc w:val="both"/>
              <w:rPr>
                <w:rFonts w:ascii="Times New Roman" w:eastAsia="Calibri" w:hAnsi="Times New Roman" w:cs="Times New Roman"/>
                <w:sz w:val="16"/>
                <w:szCs w:val="16"/>
              </w:rPr>
            </w:pPr>
            <w:r w:rsidRPr="00BE3CE4">
              <w:rPr>
                <w:rFonts w:ascii="Times New Roman" w:eastAsia="Calibri" w:hAnsi="Times New Roman" w:cs="Times New Roman"/>
                <w:sz w:val="16"/>
                <w:szCs w:val="16"/>
              </w:rPr>
              <w:t xml:space="preserve">Оценивается количество уникальных посетителей сайта университета в течение месяца. Используются данные компании </w:t>
            </w:r>
            <w:proofErr w:type="spellStart"/>
            <w:r w:rsidRPr="00BE3CE4">
              <w:rPr>
                <w:rFonts w:ascii="Times New Roman" w:eastAsia="Calibri" w:hAnsi="Times New Roman" w:cs="Times New Roman"/>
                <w:sz w:val="16"/>
                <w:szCs w:val="16"/>
              </w:rPr>
              <w:t>Similarweb</w:t>
            </w:r>
            <w:proofErr w:type="spellEnd"/>
            <w:r w:rsidRPr="00BE3CE4">
              <w:rPr>
                <w:rFonts w:ascii="Times New Roman" w:eastAsia="Calibri" w:hAnsi="Times New Roman" w:cs="Times New Roman"/>
                <w:sz w:val="16"/>
                <w:szCs w:val="16"/>
              </w:rPr>
              <w:t xml:space="preserve"> (сайт similarweb.com), одного из мировых лидеров в области веб-аналитики, замеры произведены в ию</w:t>
            </w:r>
            <w:r w:rsidR="0054518D">
              <w:rPr>
                <w:rFonts w:ascii="Times New Roman" w:eastAsia="Calibri" w:hAnsi="Times New Roman" w:cs="Times New Roman"/>
                <w:sz w:val="16"/>
                <w:szCs w:val="16"/>
              </w:rPr>
              <w:t>л</w:t>
            </w:r>
            <w:r w:rsidRPr="00BE3CE4">
              <w:rPr>
                <w:rFonts w:ascii="Times New Roman" w:eastAsia="Calibri" w:hAnsi="Times New Roman" w:cs="Times New Roman"/>
                <w:sz w:val="16"/>
                <w:szCs w:val="16"/>
              </w:rPr>
              <w:t>е 202</w:t>
            </w:r>
            <w:r w:rsidR="0054518D">
              <w:rPr>
                <w:rFonts w:ascii="Times New Roman" w:eastAsia="Calibri" w:hAnsi="Times New Roman" w:cs="Times New Roman"/>
                <w:sz w:val="16"/>
                <w:szCs w:val="16"/>
              </w:rPr>
              <w:t>4</w:t>
            </w:r>
            <w:r w:rsidRPr="00BE3CE4">
              <w:rPr>
                <w:rFonts w:ascii="Times New Roman" w:eastAsia="Calibri" w:hAnsi="Times New Roman" w:cs="Times New Roman"/>
                <w:sz w:val="16"/>
                <w:szCs w:val="16"/>
              </w:rPr>
              <w:t xml:space="preserve"> года</w:t>
            </w:r>
          </w:p>
        </w:tc>
      </w:tr>
      <w:tr w:rsidR="00732E41" w:rsidRPr="000268E3" w14:paraId="45A84B86" w14:textId="77777777" w:rsidTr="00D1424C">
        <w:tc>
          <w:tcPr>
            <w:tcW w:w="439" w:type="dxa"/>
            <w:shd w:val="clear" w:color="auto" w:fill="auto"/>
          </w:tcPr>
          <w:p w14:paraId="13883DDE"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16</w:t>
            </w:r>
          </w:p>
        </w:tc>
        <w:tc>
          <w:tcPr>
            <w:tcW w:w="1370" w:type="dxa"/>
            <w:shd w:val="clear" w:color="auto" w:fill="auto"/>
          </w:tcPr>
          <w:p w14:paraId="6CBA1941" w14:textId="77777777" w:rsidR="00732E41" w:rsidRPr="000268E3" w:rsidRDefault="00732E41" w:rsidP="000268E3">
            <w:pPr>
              <w:spacing w:after="0" w:line="240" w:lineRule="auto"/>
              <w:jc w:val="both"/>
              <w:rPr>
                <w:rFonts w:ascii="Times New Roman" w:eastAsia="Calibri" w:hAnsi="Times New Roman" w:cs="Times New Roman"/>
                <w:b/>
                <w:sz w:val="16"/>
                <w:szCs w:val="16"/>
              </w:rPr>
            </w:pPr>
            <w:proofErr w:type="spellStart"/>
            <w:r w:rsidRPr="000268E3">
              <w:rPr>
                <w:rFonts w:ascii="Times New Roman" w:eastAsia="Calibri" w:hAnsi="Times New Roman" w:cs="Times New Roman"/>
                <w:sz w:val="16"/>
                <w:szCs w:val="16"/>
              </w:rPr>
              <w:t>Транспарентность</w:t>
            </w:r>
            <w:proofErr w:type="spellEnd"/>
          </w:p>
        </w:tc>
        <w:tc>
          <w:tcPr>
            <w:tcW w:w="1276" w:type="dxa"/>
            <w:shd w:val="clear" w:color="auto" w:fill="auto"/>
          </w:tcPr>
          <w:p w14:paraId="3A67C7E0"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Информационная открытость и качество информационной политики</w:t>
            </w:r>
          </w:p>
        </w:tc>
        <w:tc>
          <w:tcPr>
            <w:tcW w:w="851" w:type="dxa"/>
            <w:shd w:val="clear" w:color="auto" w:fill="auto"/>
          </w:tcPr>
          <w:p w14:paraId="3A6BC08E"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b/>
                <w:sz w:val="16"/>
                <w:szCs w:val="16"/>
              </w:rPr>
              <w:t>2</w:t>
            </w:r>
          </w:p>
        </w:tc>
        <w:tc>
          <w:tcPr>
            <w:tcW w:w="2976" w:type="dxa"/>
            <w:shd w:val="clear" w:color="auto" w:fill="auto"/>
          </w:tcPr>
          <w:p w14:paraId="52C6DBCE"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Индикатор комплексно оценивает политику вуза в области информационной открытости обществу, её последовательность, а также поощрение вузом горизонтальных связей</w:t>
            </w:r>
          </w:p>
        </w:tc>
        <w:tc>
          <w:tcPr>
            <w:tcW w:w="1560" w:type="dxa"/>
            <w:shd w:val="clear" w:color="auto" w:fill="auto"/>
          </w:tcPr>
          <w:p w14:paraId="31EB4DF8"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Веб-сайты университетов</w:t>
            </w:r>
          </w:p>
        </w:tc>
        <w:tc>
          <w:tcPr>
            <w:tcW w:w="2409" w:type="dxa"/>
            <w:shd w:val="clear" w:color="auto" w:fill="auto"/>
          </w:tcPr>
          <w:p w14:paraId="2B1AFEA8" w14:textId="77777777" w:rsidR="00732E41" w:rsidRPr="000268E3" w:rsidRDefault="00732E41" w:rsidP="000268E3">
            <w:pPr>
              <w:spacing w:after="0" w:line="240" w:lineRule="auto"/>
              <w:jc w:val="both"/>
              <w:rPr>
                <w:rFonts w:ascii="Times New Roman" w:eastAsia="Calibri" w:hAnsi="Times New Roman" w:cs="Times New Roman"/>
                <w:b/>
                <w:sz w:val="16"/>
                <w:szCs w:val="16"/>
              </w:rPr>
            </w:pPr>
            <w:r w:rsidRPr="000268E3">
              <w:rPr>
                <w:rFonts w:ascii="Times New Roman" w:eastAsia="Calibri" w:hAnsi="Times New Roman" w:cs="Times New Roman"/>
                <w:sz w:val="16"/>
                <w:szCs w:val="16"/>
              </w:rPr>
              <w:t>Индикатор учитывает наличие на официальном сайте вузов следующих ресурсов, материалов и публикаций: актуальный общий годовой отчёт, актуальный финансовый отчёт, портал для выпускников, открытый перечень либо система поиска сотрудников, миссия университета.</w:t>
            </w:r>
          </w:p>
        </w:tc>
      </w:tr>
    </w:tbl>
    <w:p w14:paraId="7C6E22E0" w14:textId="77777777" w:rsidR="00BE3CE4" w:rsidRPr="00BE3CE4" w:rsidRDefault="00BE3CE4" w:rsidP="00BE3CE4">
      <w:pPr>
        <w:spacing w:after="0" w:line="240" w:lineRule="auto"/>
        <w:ind w:firstLine="708"/>
        <w:rPr>
          <w:rFonts w:ascii="Times" w:eastAsia="Times New Roman" w:hAnsi="Times" w:cs="Times New Roman"/>
          <w:sz w:val="16"/>
          <w:szCs w:val="16"/>
          <w:lang w:eastAsia="ru-RU"/>
        </w:rPr>
      </w:pPr>
      <w:r w:rsidRPr="00BE3CE4">
        <w:rPr>
          <w:rFonts w:ascii="Times" w:eastAsia="Times New Roman" w:hAnsi="Times" w:cs="Times New Roman"/>
          <w:sz w:val="16"/>
          <w:szCs w:val="16"/>
          <w:lang w:eastAsia="ru-RU"/>
        </w:rPr>
        <w:t xml:space="preserve">* — запрещена в РФ; принадлежит корпорации </w:t>
      </w:r>
      <w:r w:rsidRPr="00BE3CE4">
        <w:rPr>
          <w:rFonts w:ascii="Times" w:eastAsia="Times New Roman" w:hAnsi="Times" w:cs="Times New Roman"/>
          <w:sz w:val="16"/>
          <w:szCs w:val="16"/>
          <w:lang w:val="en-US" w:eastAsia="ru-RU"/>
        </w:rPr>
        <w:t>Meta</w:t>
      </w:r>
      <w:r w:rsidRPr="00BE3CE4">
        <w:rPr>
          <w:rFonts w:ascii="Times" w:eastAsia="Times New Roman" w:hAnsi="Times" w:cs="Times New Roman"/>
          <w:sz w:val="16"/>
          <w:szCs w:val="16"/>
          <w:lang w:eastAsia="ru-RU"/>
        </w:rPr>
        <w:t>, которая признана в РФ экстремистской.</w:t>
      </w:r>
    </w:p>
    <w:p w14:paraId="283CE18A" w14:textId="77777777" w:rsidR="00BE3CE4" w:rsidRPr="00BE3CE4" w:rsidRDefault="00BE3CE4" w:rsidP="00BE3CE4">
      <w:pPr>
        <w:spacing w:after="0" w:line="240" w:lineRule="auto"/>
        <w:ind w:firstLine="708"/>
        <w:rPr>
          <w:rFonts w:ascii="Times" w:eastAsia="Times New Roman" w:hAnsi="Times" w:cs="Times New Roman"/>
          <w:sz w:val="16"/>
          <w:szCs w:val="16"/>
          <w:lang w:eastAsia="ru-RU"/>
        </w:rPr>
      </w:pPr>
      <w:proofErr w:type="gramStart"/>
      <w:r w:rsidRPr="00BE3CE4">
        <w:rPr>
          <w:rFonts w:ascii="Times" w:eastAsia="Times New Roman" w:hAnsi="Times" w:cs="Times New Roman"/>
          <w:sz w:val="16"/>
          <w:szCs w:val="16"/>
          <w:lang w:eastAsia="ru-RU"/>
        </w:rPr>
        <w:t>** — заблокирована в РФ.</w:t>
      </w:r>
      <w:proofErr w:type="gramEnd"/>
    </w:p>
    <w:p w14:paraId="42A52FD8" w14:textId="77777777" w:rsidR="00BE3CE4" w:rsidRPr="00BE3CE4" w:rsidRDefault="00BE3CE4" w:rsidP="00BE3CE4">
      <w:pPr>
        <w:spacing w:after="0" w:line="240" w:lineRule="auto"/>
        <w:ind w:firstLine="708"/>
        <w:rPr>
          <w:rFonts w:ascii="Times" w:eastAsia="Times New Roman" w:hAnsi="Times" w:cs="Times New Roman"/>
          <w:sz w:val="16"/>
          <w:szCs w:val="16"/>
          <w:lang w:eastAsia="ru-RU"/>
        </w:rPr>
      </w:pPr>
      <w:r w:rsidRPr="00BE3CE4">
        <w:rPr>
          <w:rFonts w:ascii="Times" w:eastAsia="Times New Roman" w:hAnsi="Times" w:cs="Times New Roman"/>
          <w:sz w:val="16"/>
          <w:szCs w:val="16"/>
          <w:lang w:eastAsia="ru-RU"/>
        </w:rPr>
        <w:t>*** — перечень учитываемых студенческих олимпиад:</w:t>
      </w:r>
    </w:p>
    <w:p w14:paraId="56293A99" w14:textId="77777777" w:rsidR="00BE3CE4" w:rsidRPr="00BE3CE4" w:rsidRDefault="00BE3CE4" w:rsidP="00BE3CE4">
      <w:pPr>
        <w:spacing w:after="0" w:line="240" w:lineRule="auto"/>
        <w:ind w:firstLine="708"/>
        <w:rPr>
          <w:rFonts w:ascii="Times" w:eastAsia="Times New Roman" w:hAnsi="Times" w:cs="Times New Roman"/>
          <w:sz w:val="16"/>
          <w:szCs w:val="16"/>
          <w:lang w:val="en-US" w:eastAsia="ru-RU"/>
        </w:rPr>
      </w:pPr>
      <w:r w:rsidRPr="00BE3CE4">
        <w:rPr>
          <w:rFonts w:ascii="Times" w:eastAsia="Times New Roman" w:hAnsi="Times" w:cs="Times New Roman"/>
          <w:sz w:val="16"/>
          <w:szCs w:val="16"/>
          <w:lang w:val="en-US" w:eastAsia="ru-RU"/>
        </w:rPr>
        <w:t>• ACM International Collegiate Programming Contest,</w:t>
      </w:r>
    </w:p>
    <w:p w14:paraId="06B9E437" w14:textId="77777777" w:rsidR="00BE3CE4" w:rsidRPr="00BE3CE4" w:rsidRDefault="00BE3CE4" w:rsidP="00BE3CE4">
      <w:pPr>
        <w:spacing w:after="0" w:line="240" w:lineRule="auto"/>
        <w:ind w:firstLine="708"/>
        <w:rPr>
          <w:rFonts w:ascii="Times" w:eastAsia="Times New Roman" w:hAnsi="Times" w:cs="Times New Roman"/>
          <w:sz w:val="16"/>
          <w:szCs w:val="16"/>
          <w:lang w:val="en-US" w:eastAsia="ru-RU"/>
        </w:rPr>
      </w:pPr>
      <w:r w:rsidRPr="00BE3CE4">
        <w:rPr>
          <w:rFonts w:ascii="Times" w:eastAsia="Times New Roman" w:hAnsi="Times" w:cs="Times New Roman"/>
          <w:sz w:val="16"/>
          <w:szCs w:val="16"/>
          <w:lang w:val="en-US" w:eastAsia="ru-RU"/>
        </w:rPr>
        <w:t>• Belgrade Business International Case Competition,</w:t>
      </w:r>
    </w:p>
    <w:p w14:paraId="2474C349" w14:textId="77777777" w:rsidR="00BE3CE4" w:rsidRPr="00BE3CE4" w:rsidRDefault="00BE3CE4" w:rsidP="00BE3CE4">
      <w:pPr>
        <w:spacing w:after="0" w:line="240" w:lineRule="auto"/>
        <w:ind w:firstLine="708"/>
        <w:rPr>
          <w:rFonts w:ascii="Times" w:eastAsia="Times New Roman" w:hAnsi="Times" w:cs="Times New Roman"/>
          <w:sz w:val="16"/>
          <w:szCs w:val="16"/>
          <w:lang w:val="en-US" w:eastAsia="ru-RU"/>
        </w:rPr>
      </w:pPr>
      <w:r w:rsidRPr="00BE3CE4">
        <w:rPr>
          <w:rFonts w:ascii="Times" w:eastAsia="Times New Roman" w:hAnsi="Times" w:cs="Times New Roman"/>
          <w:sz w:val="16"/>
          <w:szCs w:val="16"/>
          <w:lang w:val="en-US" w:eastAsia="ru-RU"/>
        </w:rPr>
        <w:t>• International Mathematics Competition for University Students,</w:t>
      </w:r>
    </w:p>
    <w:p w14:paraId="2E748EED" w14:textId="77777777" w:rsidR="00BE3CE4" w:rsidRPr="00BE3CE4" w:rsidRDefault="00BE3CE4" w:rsidP="00BE3CE4">
      <w:pPr>
        <w:spacing w:after="0" w:line="240" w:lineRule="auto"/>
        <w:ind w:firstLine="708"/>
        <w:rPr>
          <w:rFonts w:ascii="Times" w:eastAsia="Times New Roman" w:hAnsi="Times" w:cs="Times New Roman"/>
          <w:sz w:val="16"/>
          <w:szCs w:val="16"/>
          <w:lang w:val="en-US" w:eastAsia="ru-RU"/>
        </w:rPr>
      </w:pPr>
      <w:r w:rsidRPr="00BE3CE4">
        <w:rPr>
          <w:rFonts w:ascii="Times" w:eastAsia="Times New Roman" w:hAnsi="Times" w:cs="Times New Roman"/>
          <w:sz w:val="16"/>
          <w:szCs w:val="16"/>
          <w:lang w:val="en-US" w:eastAsia="ru-RU"/>
        </w:rPr>
        <w:t>• John Molson Undergraduate Case Competition,</w:t>
      </w:r>
    </w:p>
    <w:p w14:paraId="489BF7E8" w14:textId="77777777" w:rsidR="00BE3CE4" w:rsidRPr="00BE3CE4" w:rsidRDefault="00BE3CE4" w:rsidP="00BE3CE4">
      <w:pPr>
        <w:spacing w:after="0" w:line="240" w:lineRule="auto"/>
        <w:ind w:firstLine="708"/>
        <w:rPr>
          <w:rFonts w:ascii="Times" w:eastAsia="Times New Roman" w:hAnsi="Times" w:cs="Times New Roman"/>
          <w:sz w:val="16"/>
          <w:szCs w:val="16"/>
          <w:lang w:val="en-US" w:eastAsia="ru-RU"/>
        </w:rPr>
      </w:pPr>
      <w:r w:rsidRPr="00BE3CE4">
        <w:rPr>
          <w:rFonts w:ascii="Times" w:eastAsia="Times New Roman" w:hAnsi="Times" w:cs="Times New Roman"/>
          <w:sz w:val="16"/>
          <w:szCs w:val="16"/>
          <w:lang w:val="en-US" w:eastAsia="ru-RU"/>
        </w:rPr>
        <w:t>• Network of International Business Schools Worldwide Case &amp; Business Plan Competitions,</w:t>
      </w:r>
    </w:p>
    <w:p w14:paraId="22826902" w14:textId="77777777" w:rsidR="00BE3CE4" w:rsidRPr="00BE3CE4" w:rsidRDefault="00BE3CE4" w:rsidP="00BE3CE4">
      <w:pPr>
        <w:spacing w:after="0" w:line="240" w:lineRule="auto"/>
        <w:ind w:firstLine="708"/>
        <w:rPr>
          <w:rFonts w:ascii="Times" w:eastAsia="Times New Roman" w:hAnsi="Times" w:cs="Times New Roman"/>
          <w:sz w:val="16"/>
          <w:szCs w:val="16"/>
          <w:lang w:val="en-US" w:eastAsia="ru-RU"/>
        </w:rPr>
      </w:pPr>
      <w:r w:rsidRPr="00BE3CE4">
        <w:rPr>
          <w:rFonts w:ascii="Times" w:eastAsia="Times New Roman" w:hAnsi="Times" w:cs="Times New Roman"/>
          <w:sz w:val="16"/>
          <w:szCs w:val="16"/>
          <w:lang w:val="en-US" w:eastAsia="ru-RU"/>
        </w:rPr>
        <w:t>• NSUCRYPTO,</w:t>
      </w:r>
    </w:p>
    <w:p w14:paraId="00033085" w14:textId="77777777" w:rsidR="00BE3CE4" w:rsidRPr="00BE3CE4" w:rsidRDefault="00BE3CE4" w:rsidP="00BE3CE4">
      <w:pPr>
        <w:spacing w:after="0" w:line="240" w:lineRule="auto"/>
        <w:ind w:firstLine="708"/>
        <w:rPr>
          <w:rFonts w:ascii="Times" w:eastAsia="Times New Roman" w:hAnsi="Times" w:cs="Times New Roman"/>
          <w:sz w:val="16"/>
          <w:szCs w:val="16"/>
          <w:lang w:val="en-US" w:eastAsia="ru-RU"/>
        </w:rPr>
      </w:pPr>
      <w:r w:rsidRPr="00BE3CE4">
        <w:rPr>
          <w:rFonts w:ascii="Times" w:eastAsia="Times New Roman" w:hAnsi="Times" w:cs="Times New Roman"/>
          <w:sz w:val="16"/>
          <w:szCs w:val="16"/>
          <w:lang w:val="en-US" w:eastAsia="ru-RU"/>
        </w:rPr>
        <w:t>• SCORE Software Engineering Contest,</w:t>
      </w:r>
    </w:p>
    <w:p w14:paraId="15691A0A" w14:textId="77777777" w:rsidR="00BE3CE4" w:rsidRPr="00BE3CE4" w:rsidRDefault="00BE3CE4" w:rsidP="00BE3CE4">
      <w:pPr>
        <w:spacing w:after="0" w:line="240" w:lineRule="auto"/>
        <w:ind w:firstLine="708"/>
        <w:rPr>
          <w:rFonts w:ascii="Times" w:eastAsia="Times New Roman" w:hAnsi="Times" w:cs="Times New Roman"/>
          <w:sz w:val="16"/>
          <w:szCs w:val="16"/>
          <w:lang w:val="en-US" w:eastAsia="ru-RU"/>
        </w:rPr>
      </w:pPr>
      <w:r w:rsidRPr="00BE3CE4">
        <w:rPr>
          <w:rFonts w:ascii="Times" w:eastAsia="Times New Roman" w:hAnsi="Times" w:cs="Times New Roman"/>
          <w:sz w:val="16"/>
          <w:szCs w:val="16"/>
          <w:lang w:val="en-US" w:eastAsia="ru-RU"/>
        </w:rPr>
        <w:t>• The Annual Willem C. Vis International Commercial Arbitration Moot,</w:t>
      </w:r>
    </w:p>
    <w:p w14:paraId="7C189C31" w14:textId="77777777" w:rsidR="00BE3CE4" w:rsidRPr="00BE3CE4" w:rsidRDefault="00BE3CE4" w:rsidP="00BE3CE4">
      <w:pPr>
        <w:spacing w:after="0" w:line="240" w:lineRule="auto"/>
        <w:ind w:firstLine="708"/>
        <w:rPr>
          <w:rFonts w:ascii="Times" w:eastAsia="Times New Roman" w:hAnsi="Times" w:cs="Times New Roman"/>
          <w:sz w:val="16"/>
          <w:szCs w:val="16"/>
          <w:lang w:val="en-US" w:eastAsia="ru-RU"/>
        </w:rPr>
      </w:pPr>
      <w:r w:rsidRPr="00BE3CE4">
        <w:rPr>
          <w:rFonts w:ascii="Times" w:eastAsia="Times New Roman" w:hAnsi="Times" w:cs="Times New Roman"/>
          <w:sz w:val="16"/>
          <w:szCs w:val="16"/>
          <w:lang w:val="en-US" w:eastAsia="ru-RU"/>
        </w:rPr>
        <w:t>• The Mathematical Contest in Modeling,</w:t>
      </w:r>
    </w:p>
    <w:p w14:paraId="572CF213" w14:textId="77777777" w:rsidR="00BE3CE4" w:rsidRPr="00BE3CE4" w:rsidRDefault="00BE3CE4" w:rsidP="00BE3CE4">
      <w:pPr>
        <w:spacing w:after="0" w:line="240" w:lineRule="auto"/>
        <w:ind w:firstLine="708"/>
        <w:rPr>
          <w:rFonts w:ascii="Times" w:eastAsia="Times New Roman" w:hAnsi="Times" w:cs="Times New Roman"/>
          <w:sz w:val="16"/>
          <w:szCs w:val="16"/>
          <w:lang w:val="en-US" w:eastAsia="ru-RU"/>
        </w:rPr>
      </w:pPr>
      <w:r w:rsidRPr="00BE3CE4">
        <w:rPr>
          <w:rFonts w:ascii="Times" w:eastAsia="Times New Roman" w:hAnsi="Times" w:cs="Times New Roman"/>
          <w:sz w:val="16"/>
          <w:szCs w:val="16"/>
          <w:lang w:val="en-US" w:eastAsia="ru-RU"/>
        </w:rPr>
        <w:t>• The Philip C. Jessup International Law Moot Court Competition,</w:t>
      </w:r>
    </w:p>
    <w:p w14:paraId="724FB2EB" w14:textId="77777777" w:rsidR="00BE3CE4" w:rsidRPr="00BE3CE4" w:rsidRDefault="00BE3CE4" w:rsidP="00BE3CE4">
      <w:pPr>
        <w:spacing w:after="0" w:line="240" w:lineRule="auto"/>
        <w:ind w:firstLine="708"/>
        <w:rPr>
          <w:rFonts w:ascii="Times" w:eastAsia="Times New Roman" w:hAnsi="Times" w:cs="Times New Roman"/>
          <w:sz w:val="16"/>
          <w:szCs w:val="16"/>
          <w:lang w:val="en-US" w:eastAsia="ru-RU"/>
        </w:rPr>
      </w:pPr>
      <w:r w:rsidRPr="00BE3CE4">
        <w:rPr>
          <w:rFonts w:ascii="Times" w:eastAsia="Times New Roman" w:hAnsi="Times" w:cs="Times New Roman"/>
          <w:sz w:val="16"/>
          <w:szCs w:val="16"/>
          <w:lang w:val="en-US" w:eastAsia="ru-RU"/>
        </w:rPr>
        <w:t>• The SIAM Award in the Mathematical Contest in Modeling,</w:t>
      </w:r>
    </w:p>
    <w:p w14:paraId="768FD069" w14:textId="77777777" w:rsidR="00BE3CE4" w:rsidRPr="00BE3CE4" w:rsidRDefault="00BE3CE4" w:rsidP="00BE3CE4">
      <w:pPr>
        <w:spacing w:after="0" w:line="240" w:lineRule="auto"/>
        <w:ind w:firstLine="708"/>
        <w:rPr>
          <w:rFonts w:ascii="Times" w:eastAsia="Times New Roman" w:hAnsi="Times" w:cs="Times New Roman"/>
          <w:sz w:val="16"/>
          <w:szCs w:val="16"/>
          <w:lang w:val="en-US" w:eastAsia="ru-RU"/>
        </w:rPr>
      </w:pPr>
      <w:r w:rsidRPr="00BE3CE4">
        <w:rPr>
          <w:rFonts w:ascii="Times" w:eastAsia="Times New Roman" w:hAnsi="Times" w:cs="Times New Roman"/>
          <w:sz w:val="16"/>
          <w:szCs w:val="16"/>
          <w:lang w:val="en-US" w:eastAsia="ru-RU"/>
        </w:rPr>
        <w:t>• The University Physics Competition,</w:t>
      </w:r>
    </w:p>
    <w:p w14:paraId="063B53B2" w14:textId="77777777" w:rsidR="00BE3CE4" w:rsidRPr="00BE3CE4" w:rsidRDefault="00BE3CE4" w:rsidP="00BE3CE4">
      <w:pPr>
        <w:spacing w:after="0" w:line="240" w:lineRule="auto"/>
        <w:ind w:firstLine="708"/>
        <w:rPr>
          <w:rFonts w:ascii="Times" w:eastAsia="Times New Roman" w:hAnsi="Times" w:cs="Times New Roman"/>
          <w:sz w:val="16"/>
          <w:szCs w:val="16"/>
          <w:lang w:val="en-US" w:eastAsia="ru-RU"/>
        </w:rPr>
      </w:pPr>
      <w:r w:rsidRPr="00BE3CE4">
        <w:rPr>
          <w:rFonts w:ascii="Times" w:eastAsia="Times New Roman" w:hAnsi="Times" w:cs="Times New Roman"/>
          <w:sz w:val="16"/>
          <w:szCs w:val="16"/>
          <w:lang w:val="en-US" w:eastAsia="ru-RU"/>
        </w:rPr>
        <w:t>• The World Universities Debating Championships,</w:t>
      </w:r>
    </w:p>
    <w:p w14:paraId="63E56DEC" w14:textId="2D067768" w:rsidR="00732E41" w:rsidRPr="00BE3CE4" w:rsidRDefault="00BE3CE4" w:rsidP="00BE3CE4">
      <w:pPr>
        <w:spacing w:after="0" w:line="240" w:lineRule="auto"/>
        <w:ind w:firstLine="708"/>
        <w:rPr>
          <w:rFonts w:ascii="Times" w:eastAsia="Times New Roman" w:hAnsi="Times" w:cs="Times New Roman"/>
          <w:sz w:val="16"/>
          <w:szCs w:val="16"/>
          <w:lang w:val="en-US" w:eastAsia="ru-RU"/>
        </w:rPr>
      </w:pPr>
      <w:r w:rsidRPr="00BE3CE4">
        <w:rPr>
          <w:rFonts w:ascii="Times" w:eastAsia="Times New Roman" w:hAnsi="Times" w:cs="Times New Roman"/>
          <w:sz w:val="16"/>
          <w:szCs w:val="16"/>
          <w:lang w:val="en-US" w:eastAsia="ru-RU"/>
        </w:rPr>
        <w:t>• Global Investment Banking Valuation Olympiad.</w:t>
      </w:r>
    </w:p>
    <w:sectPr w:rsidR="00732E41" w:rsidRPr="00BE3CE4" w:rsidSect="0024277B">
      <w:footerReference w:type="default" r:id="rId12"/>
      <w:pgSz w:w="11906" w:h="16838"/>
      <w:pgMar w:top="709"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04DF1" w14:textId="77777777" w:rsidR="00ED6AE4" w:rsidRDefault="00ED6AE4" w:rsidP="008347AA">
      <w:pPr>
        <w:spacing w:after="0" w:line="240" w:lineRule="auto"/>
      </w:pPr>
      <w:r>
        <w:separator/>
      </w:r>
    </w:p>
  </w:endnote>
  <w:endnote w:type="continuationSeparator" w:id="0">
    <w:p w14:paraId="44F02050" w14:textId="77777777" w:rsidR="00ED6AE4" w:rsidRDefault="00ED6AE4" w:rsidP="00834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924255"/>
      <w:docPartObj>
        <w:docPartGallery w:val="Page Numbers (Bottom of Page)"/>
        <w:docPartUnique/>
      </w:docPartObj>
    </w:sdtPr>
    <w:sdtEndPr>
      <w:rPr>
        <w:rFonts w:ascii="Times New Roman" w:hAnsi="Times New Roman" w:cs="Times New Roman"/>
        <w:sz w:val="24"/>
        <w:szCs w:val="24"/>
      </w:rPr>
    </w:sdtEndPr>
    <w:sdtContent>
      <w:p w14:paraId="69AF7E45" w14:textId="77777777" w:rsidR="00ED6AE4" w:rsidRPr="008347AA" w:rsidRDefault="00ED6AE4">
        <w:pPr>
          <w:pStyle w:val="ac"/>
          <w:jc w:val="center"/>
          <w:rPr>
            <w:rFonts w:ascii="Times New Roman" w:hAnsi="Times New Roman" w:cs="Times New Roman"/>
            <w:sz w:val="24"/>
            <w:szCs w:val="24"/>
          </w:rPr>
        </w:pPr>
        <w:r w:rsidRPr="008347AA">
          <w:rPr>
            <w:rFonts w:ascii="Times New Roman" w:hAnsi="Times New Roman" w:cs="Times New Roman"/>
            <w:sz w:val="24"/>
            <w:szCs w:val="24"/>
          </w:rPr>
          <w:fldChar w:fldCharType="begin"/>
        </w:r>
        <w:r w:rsidRPr="008347AA">
          <w:rPr>
            <w:rFonts w:ascii="Times New Roman" w:hAnsi="Times New Roman" w:cs="Times New Roman"/>
            <w:sz w:val="24"/>
            <w:szCs w:val="24"/>
          </w:rPr>
          <w:instrText>PAGE   \* MERGEFORMAT</w:instrText>
        </w:r>
        <w:r w:rsidRPr="008347AA">
          <w:rPr>
            <w:rFonts w:ascii="Times New Roman" w:hAnsi="Times New Roman" w:cs="Times New Roman"/>
            <w:sz w:val="24"/>
            <w:szCs w:val="24"/>
          </w:rPr>
          <w:fldChar w:fldCharType="separate"/>
        </w:r>
        <w:r w:rsidR="005A6B9E">
          <w:rPr>
            <w:rFonts w:ascii="Times New Roman" w:hAnsi="Times New Roman" w:cs="Times New Roman"/>
            <w:noProof/>
            <w:sz w:val="24"/>
            <w:szCs w:val="24"/>
          </w:rPr>
          <w:t>2</w:t>
        </w:r>
        <w:r w:rsidRPr="008347AA">
          <w:rPr>
            <w:rFonts w:ascii="Times New Roman" w:hAnsi="Times New Roman" w:cs="Times New Roman"/>
            <w:sz w:val="24"/>
            <w:szCs w:val="24"/>
          </w:rPr>
          <w:fldChar w:fldCharType="end"/>
        </w:r>
      </w:p>
    </w:sdtContent>
  </w:sdt>
  <w:p w14:paraId="0C8C175A" w14:textId="77777777" w:rsidR="00ED6AE4" w:rsidRDefault="00ED6AE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39A1F6" w14:textId="77777777" w:rsidR="00ED6AE4" w:rsidRDefault="00ED6AE4" w:rsidP="008347AA">
      <w:pPr>
        <w:spacing w:after="0" w:line="240" w:lineRule="auto"/>
      </w:pPr>
      <w:r>
        <w:separator/>
      </w:r>
    </w:p>
  </w:footnote>
  <w:footnote w:type="continuationSeparator" w:id="0">
    <w:p w14:paraId="79EF37FE" w14:textId="77777777" w:rsidR="00ED6AE4" w:rsidRDefault="00ED6AE4" w:rsidP="008347AA">
      <w:pPr>
        <w:spacing w:after="0" w:line="240" w:lineRule="auto"/>
      </w:pPr>
      <w:r>
        <w:continuationSeparator/>
      </w:r>
    </w:p>
  </w:footnote>
  <w:footnote w:id="1">
    <w:p w14:paraId="0A2742A6" w14:textId="4E885596" w:rsidR="0012739E" w:rsidRPr="0012739E" w:rsidRDefault="0012739E" w:rsidP="0012739E">
      <w:pPr>
        <w:pStyle w:val="af0"/>
        <w:rPr>
          <w:rFonts w:ascii="Times New Roman" w:hAnsi="Times New Roman" w:cs="Times New Roman"/>
          <w:sz w:val="24"/>
          <w:szCs w:val="24"/>
        </w:rPr>
      </w:pPr>
      <w:r w:rsidRPr="0012739E">
        <w:rPr>
          <w:rStyle w:val="af2"/>
          <w:rFonts w:ascii="Times New Roman" w:hAnsi="Times New Roman" w:cs="Times New Roman"/>
          <w:sz w:val="24"/>
          <w:szCs w:val="24"/>
        </w:rPr>
        <w:footnoteRef/>
      </w:r>
      <w:r w:rsidRPr="0012739E">
        <w:rPr>
          <w:rFonts w:ascii="Times New Roman" w:hAnsi="Times New Roman" w:cs="Times New Roman"/>
          <w:sz w:val="24"/>
          <w:szCs w:val="24"/>
        </w:rPr>
        <w:t xml:space="preserve"> </w:t>
      </w:r>
      <w:proofErr w:type="gramStart"/>
      <w:r w:rsidRPr="0012739E">
        <w:rPr>
          <w:rFonts w:ascii="Times New Roman" w:hAnsi="Times New Roman" w:cs="Times New Roman"/>
          <w:sz w:val="24"/>
          <w:szCs w:val="24"/>
        </w:rPr>
        <w:t>Из отчета MosIUR 2024: сравниваются университеты стран БРИКС (Бразилия, Россия, Индия, КНР, ЮАР, ОАЭ, Иран, Египет, Эфиопия, Саудовская Аравия) и западные вузы.</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3A7"/>
    <w:multiLevelType w:val="hybridMultilevel"/>
    <w:tmpl w:val="30024D52"/>
    <w:lvl w:ilvl="0" w:tplc="6D34F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F051E1"/>
    <w:multiLevelType w:val="multilevel"/>
    <w:tmpl w:val="DAE4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E5C55"/>
    <w:multiLevelType w:val="hybridMultilevel"/>
    <w:tmpl w:val="D58A94DE"/>
    <w:lvl w:ilvl="0" w:tplc="5C84CC2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A76B5D"/>
    <w:multiLevelType w:val="hybridMultilevel"/>
    <w:tmpl w:val="A6742C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A1B1866"/>
    <w:multiLevelType w:val="hybridMultilevel"/>
    <w:tmpl w:val="5714F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C90018"/>
    <w:multiLevelType w:val="multilevel"/>
    <w:tmpl w:val="6F2A0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775166"/>
    <w:multiLevelType w:val="hybridMultilevel"/>
    <w:tmpl w:val="4D0AEB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8A21715"/>
    <w:multiLevelType w:val="hybridMultilevel"/>
    <w:tmpl w:val="696E3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C05A3E"/>
    <w:multiLevelType w:val="hybridMultilevel"/>
    <w:tmpl w:val="A6BAE0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4052E5E"/>
    <w:multiLevelType w:val="multilevel"/>
    <w:tmpl w:val="EF02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9"/>
  </w:num>
  <w:num w:numId="4">
    <w:abstractNumId w:val="1"/>
  </w:num>
  <w:num w:numId="5">
    <w:abstractNumId w:val="0"/>
  </w:num>
  <w:num w:numId="6">
    <w:abstractNumId w:val="6"/>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D3"/>
    <w:rsid w:val="00001D0E"/>
    <w:rsid w:val="00002FB6"/>
    <w:rsid w:val="00004B9D"/>
    <w:rsid w:val="00004BFD"/>
    <w:rsid w:val="00012650"/>
    <w:rsid w:val="00012942"/>
    <w:rsid w:val="00013451"/>
    <w:rsid w:val="000162E2"/>
    <w:rsid w:val="0001693F"/>
    <w:rsid w:val="000200D8"/>
    <w:rsid w:val="00020284"/>
    <w:rsid w:val="00020863"/>
    <w:rsid w:val="00021256"/>
    <w:rsid w:val="0002135D"/>
    <w:rsid w:val="0002305A"/>
    <w:rsid w:val="00025C60"/>
    <w:rsid w:val="000268E3"/>
    <w:rsid w:val="0003056C"/>
    <w:rsid w:val="000315DC"/>
    <w:rsid w:val="00032E69"/>
    <w:rsid w:val="000344F2"/>
    <w:rsid w:val="00034801"/>
    <w:rsid w:val="00034C0E"/>
    <w:rsid w:val="00035434"/>
    <w:rsid w:val="0004200F"/>
    <w:rsid w:val="000421B9"/>
    <w:rsid w:val="00043688"/>
    <w:rsid w:val="0004625A"/>
    <w:rsid w:val="00046CD8"/>
    <w:rsid w:val="00051A5C"/>
    <w:rsid w:val="00054373"/>
    <w:rsid w:val="00054481"/>
    <w:rsid w:val="00063EFA"/>
    <w:rsid w:val="00064A8C"/>
    <w:rsid w:val="00065EA0"/>
    <w:rsid w:val="000666A7"/>
    <w:rsid w:val="00067B2F"/>
    <w:rsid w:val="00071A59"/>
    <w:rsid w:val="0007390B"/>
    <w:rsid w:val="000762C0"/>
    <w:rsid w:val="00076C2B"/>
    <w:rsid w:val="00077A75"/>
    <w:rsid w:val="00080F79"/>
    <w:rsid w:val="00086C21"/>
    <w:rsid w:val="00092EEF"/>
    <w:rsid w:val="00093E5E"/>
    <w:rsid w:val="0009637F"/>
    <w:rsid w:val="000A07CF"/>
    <w:rsid w:val="000A0D23"/>
    <w:rsid w:val="000A16CC"/>
    <w:rsid w:val="000A1B8D"/>
    <w:rsid w:val="000A2D27"/>
    <w:rsid w:val="000A5C1D"/>
    <w:rsid w:val="000A6590"/>
    <w:rsid w:val="000B2D43"/>
    <w:rsid w:val="000B4A1D"/>
    <w:rsid w:val="000B7401"/>
    <w:rsid w:val="000C03C9"/>
    <w:rsid w:val="000C1E29"/>
    <w:rsid w:val="000C32CE"/>
    <w:rsid w:val="000C4D20"/>
    <w:rsid w:val="000C4F6E"/>
    <w:rsid w:val="000C5FB1"/>
    <w:rsid w:val="000D0610"/>
    <w:rsid w:val="000D0749"/>
    <w:rsid w:val="000D189B"/>
    <w:rsid w:val="000D5D9D"/>
    <w:rsid w:val="000D6D41"/>
    <w:rsid w:val="000D7515"/>
    <w:rsid w:val="000E314C"/>
    <w:rsid w:val="000E4687"/>
    <w:rsid w:val="000E5494"/>
    <w:rsid w:val="000E5EC0"/>
    <w:rsid w:val="000E6AEF"/>
    <w:rsid w:val="000E7263"/>
    <w:rsid w:val="000F1A6D"/>
    <w:rsid w:val="000F2CBF"/>
    <w:rsid w:val="000F66B5"/>
    <w:rsid w:val="0010283A"/>
    <w:rsid w:val="00103286"/>
    <w:rsid w:val="00104BD8"/>
    <w:rsid w:val="00105C25"/>
    <w:rsid w:val="00106FEE"/>
    <w:rsid w:val="0011047B"/>
    <w:rsid w:val="001106B3"/>
    <w:rsid w:val="00110DE6"/>
    <w:rsid w:val="00111088"/>
    <w:rsid w:val="00113B1D"/>
    <w:rsid w:val="00113E1E"/>
    <w:rsid w:val="00114468"/>
    <w:rsid w:val="0011619E"/>
    <w:rsid w:val="00116A4C"/>
    <w:rsid w:val="00120240"/>
    <w:rsid w:val="0012061A"/>
    <w:rsid w:val="00126A4A"/>
    <w:rsid w:val="0012739E"/>
    <w:rsid w:val="00132931"/>
    <w:rsid w:val="00134FC7"/>
    <w:rsid w:val="00140486"/>
    <w:rsid w:val="00140BF2"/>
    <w:rsid w:val="00140C44"/>
    <w:rsid w:val="00145AE3"/>
    <w:rsid w:val="00150418"/>
    <w:rsid w:val="001524DE"/>
    <w:rsid w:val="00153211"/>
    <w:rsid w:val="001573FD"/>
    <w:rsid w:val="00157490"/>
    <w:rsid w:val="00157EFC"/>
    <w:rsid w:val="0016044E"/>
    <w:rsid w:val="0016095B"/>
    <w:rsid w:val="00161F9E"/>
    <w:rsid w:val="0016432C"/>
    <w:rsid w:val="00166875"/>
    <w:rsid w:val="001713FE"/>
    <w:rsid w:val="0017294B"/>
    <w:rsid w:val="001813BB"/>
    <w:rsid w:val="00182115"/>
    <w:rsid w:val="00184188"/>
    <w:rsid w:val="00186855"/>
    <w:rsid w:val="00186A35"/>
    <w:rsid w:val="00187345"/>
    <w:rsid w:val="00190ACD"/>
    <w:rsid w:val="00192786"/>
    <w:rsid w:val="00193E19"/>
    <w:rsid w:val="00194C01"/>
    <w:rsid w:val="00194CE2"/>
    <w:rsid w:val="0019580C"/>
    <w:rsid w:val="001968B0"/>
    <w:rsid w:val="001A3D52"/>
    <w:rsid w:val="001A75AA"/>
    <w:rsid w:val="001B0858"/>
    <w:rsid w:val="001B1B62"/>
    <w:rsid w:val="001B375A"/>
    <w:rsid w:val="001B5329"/>
    <w:rsid w:val="001B7A8D"/>
    <w:rsid w:val="001C1A20"/>
    <w:rsid w:val="001C5013"/>
    <w:rsid w:val="001C547C"/>
    <w:rsid w:val="001C69EA"/>
    <w:rsid w:val="001D1218"/>
    <w:rsid w:val="001D1410"/>
    <w:rsid w:val="001D163E"/>
    <w:rsid w:val="001D1D0F"/>
    <w:rsid w:val="001D2692"/>
    <w:rsid w:val="001D4A39"/>
    <w:rsid w:val="001D51C5"/>
    <w:rsid w:val="001D6421"/>
    <w:rsid w:val="001D7871"/>
    <w:rsid w:val="001E0794"/>
    <w:rsid w:val="001E1259"/>
    <w:rsid w:val="001E6AFD"/>
    <w:rsid w:val="001E7AE8"/>
    <w:rsid w:val="001F1472"/>
    <w:rsid w:val="001F28DE"/>
    <w:rsid w:val="001F31EC"/>
    <w:rsid w:val="001F474F"/>
    <w:rsid w:val="001F541E"/>
    <w:rsid w:val="001F6B41"/>
    <w:rsid w:val="001F7597"/>
    <w:rsid w:val="00203061"/>
    <w:rsid w:val="0020590E"/>
    <w:rsid w:val="00206206"/>
    <w:rsid w:val="00207C42"/>
    <w:rsid w:val="002128CA"/>
    <w:rsid w:val="00213423"/>
    <w:rsid w:val="002173FF"/>
    <w:rsid w:val="00221FCA"/>
    <w:rsid w:val="002232C3"/>
    <w:rsid w:val="00223682"/>
    <w:rsid w:val="002239DA"/>
    <w:rsid w:val="0022567B"/>
    <w:rsid w:val="0022698A"/>
    <w:rsid w:val="00231B8C"/>
    <w:rsid w:val="002339FE"/>
    <w:rsid w:val="00233CB3"/>
    <w:rsid w:val="00237058"/>
    <w:rsid w:val="00240296"/>
    <w:rsid w:val="00240579"/>
    <w:rsid w:val="0024277B"/>
    <w:rsid w:val="00245701"/>
    <w:rsid w:val="00246C6E"/>
    <w:rsid w:val="00252DD8"/>
    <w:rsid w:val="00253BFB"/>
    <w:rsid w:val="002543B1"/>
    <w:rsid w:val="0025695A"/>
    <w:rsid w:val="002571EB"/>
    <w:rsid w:val="0025720B"/>
    <w:rsid w:val="002572C2"/>
    <w:rsid w:val="0026142A"/>
    <w:rsid w:val="00261CD0"/>
    <w:rsid w:val="002626BE"/>
    <w:rsid w:val="00263385"/>
    <w:rsid w:val="002653D6"/>
    <w:rsid w:val="00271BFC"/>
    <w:rsid w:val="00272ACD"/>
    <w:rsid w:val="0027367B"/>
    <w:rsid w:val="00276941"/>
    <w:rsid w:val="002800E1"/>
    <w:rsid w:val="0028045D"/>
    <w:rsid w:val="00282215"/>
    <w:rsid w:val="00284597"/>
    <w:rsid w:val="00284A0C"/>
    <w:rsid w:val="00287945"/>
    <w:rsid w:val="00290A80"/>
    <w:rsid w:val="002918E6"/>
    <w:rsid w:val="0029566C"/>
    <w:rsid w:val="0029763F"/>
    <w:rsid w:val="002A5AC3"/>
    <w:rsid w:val="002A668F"/>
    <w:rsid w:val="002A682B"/>
    <w:rsid w:val="002A7FA8"/>
    <w:rsid w:val="002B1CA4"/>
    <w:rsid w:val="002B243F"/>
    <w:rsid w:val="002B28DE"/>
    <w:rsid w:val="002B2926"/>
    <w:rsid w:val="002B4F26"/>
    <w:rsid w:val="002B774A"/>
    <w:rsid w:val="002C0093"/>
    <w:rsid w:val="002C0201"/>
    <w:rsid w:val="002C0425"/>
    <w:rsid w:val="002C0B3E"/>
    <w:rsid w:val="002C1269"/>
    <w:rsid w:val="002C1461"/>
    <w:rsid w:val="002C29E1"/>
    <w:rsid w:val="002C2AEC"/>
    <w:rsid w:val="002C43B8"/>
    <w:rsid w:val="002C5E58"/>
    <w:rsid w:val="002C5FCE"/>
    <w:rsid w:val="002D44A7"/>
    <w:rsid w:val="002D6C2B"/>
    <w:rsid w:val="002D743F"/>
    <w:rsid w:val="002E0409"/>
    <w:rsid w:val="002E3A4E"/>
    <w:rsid w:val="002E524B"/>
    <w:rsid w:val="002E5705"/>
    <w:rsid w:val="002E59DF"/>
    <w:rsid w:val="002F179A"/>
    <w:rsid w:val="002F22CA"/>
    <w:rsid w:val="002F4827"/>
    <w:rsid w:val="00302DC5"/>
    <w:rsid w:val="00302F24"/>
    <w:rsid w:val="00303A68"/>
    <w:rsid w:val="00303D24"/>
    <w:rsid w:val="00304708"/>
    <w:rsid w:val="00305310"/>
    <w:rsid w:val="00305F82"/>
    <w:rsid w:val="003064CA"/>
    <w:rsid w:val="003071C8"/>
    <w:rsid w:val="0030736D"/>
    <w:rsid w:val="0031001A"/>
    <w:rsid w:val="00313AD1"/>
    <w:rsid w:val="00317FC2"/>
    <w:rsid w:val="003231A6"/>
    <w:rsid w:val="00325E62"/>
    <w:rsid w:val="00341F2A"/>
    <w:rsid w:val="00344554"/>
    <w:rsid w:val="00344D5D"/>
    <w:rsid w:val="00347B16"/>
    <w:rsid w:val="00350713"/>
    <w:rsid w:val="003519FF"/>
    <w:rsid w:val="00351CDA"/>
    <w:rsid w:val="0035202F"/>
    <w:rsid w:val="00352624"/>
    <w:rsid w:val="00354109"/>
    <w:rsid w:val="00355C33"/>
    <w:rsid w:val="00362580"/>
    <w:rsid w:val="0036473C"/>
    <w:rsid w:val="00365B04"/>
    <w:rsid w:val="00366908"/>
    <w:rsid w:val="00373885"/>
    <w:rsid w:val="0037734C"/>
    <w:rsid w:val="003814E2"/>
    <w:rsid w:val="00381A9D"/>
    <w:rsid w:val="00383660"/>
    <w:rsid w:val="00390FE9"/>
    <w:rsid w:val="003917AB"/>
    <w:rsid w:val="00391A68"/>
    <w:rsid w:val="00392419"/>
    <w:rsid w:val="0039485A"/>
    <w:rsid w:val="003950B2"/>
    <w:rsid w:val="003A298E"/>
    <w:rsid w:val="003A3A8A"/>
    <w:rsid w:val="003B2CB9"/>
    <w:rsid w:val="003B366A"/>
    <w:rsid w:val="003B3B47"/>
    <w:rsid w:val="003B5430"/>
    <w:rsid w:val="003B7B90"/>
    <w:rsid w:val="003C085F"/>
    <w:rsid w:val="003C3E7F"/>
    <w:rsid w:val="003C5B00"/>
    <w:rsid w:val="003C798B"/>
    <w:rsid w:val="003D02E1"/>
    <w:rsid w:val="003D080A"/>
    <w:rsid w:val="003D4EDB"/>
    <w:rsid w:val="003D6DB4"/>
    <w:rsid w:val="003E3A2A"/>
    <w:rsid w:val="003E4E6D"/>
    <w:rsid w:val="003F01F7"/>
    <w:rsid w:val="003F16F9"/>
    <w:rsid w:val="003F17F8"/>
    <w:rsid w:val="003F2032"/>
    <w:rsid w:val="003F724A"/>
    <w:rsid w:val="003F7565"/>
    <w:rsid w:val="0040474A"/>
    <w:rsid w:val="004121B2"/>
    <w:rsid w:val="004144FC"/>
    <w:rsid w:val="0041601A"/>
    <w:rsid w:val="004206F3"/>
    <w:rsid w:val="0042196E"/>
    <w:rsid w:val="00421A98"/>
    <w:rsid w:val="00423F0F"/>
    <w:rsid w:val="00425B3B"/>
    <w:rsid w:val="00436909"/>
    <w:rsid w:val="0044221D"/>
    <w:rsid w:val="00442664"/>
    <w:rsid w:val="004426D9"/>
    <w:rsid w:val="00442D86"/>
    <w:rsid w:val="004455E6"/>
    <w:rsid w:val="00445E53"/>
    <w:rsid w:val="00445FF4"/>
    <w:rsid w:val="0044685F"/>
    <w:rsid w:val="00446F0A"/>
    <w:rsid w:val="00450B89"/>
    <w:rsid w:val="00453B87"/>
    <w:rsid w:val="004574F1"/>
    <w:rsid w:val="004579D8"/>
    <w:rsid w:val="004608C8"/>
    <w:rsid w:val="00460A75"/>
    <w:rsid w:val="0046154A"/>
    <w:rsid w:val="00465DF0"/>
    <w:rsid w:val="00466707"/>
    <w:rsid w:val="004709B1"/>
    <w:rsid w:val="004709CD"/>
    <w:rsid w:val="0047299A"/>
    <w:rsid w:val="00473E8F"/>
    <w:rsid w:val="004746A0"/>
    <w:rsid w:val="004763DB"/>
    <w:rsid w:val="00477A0B"/>
    <w:rsid w:val="00477F55"/>
    <w:rsid w:val="00480CBD"/>
    <w:rsid w:val="00485CC2"/>
    <w:rsid w:val="00493B19"/>
    <w:rsid w:val="00494217"/>
    <w:rsid w:val="00494515"/>
    <w:rsid w:val="00495D03"/>
    <w:rsid w:val="00495FA8"/>
    <w:rsid w:val="004963D7"/>
    <w:rsid w:val="004A00A6"/>
    <w:rsid w:val="004A02C2"/>
    <w:rsid w:val="004A03D1"/>
    <w:rsid w:val="004A4BD0"/>
    <w:rsid w:val="004A5280"/>
    <w:rsid w:val="004B10F1"/>
    <w:rsid w:val="004B1494"/>
    <w:rsid w:val="004B1E5D"/>
    <w:rsid w:val="004B2FAA"/>
    <w:rsid w:val="004B3AEE"/>
    <w:rsid w:val="004B4216"/>
    <w:rsid w:val="004B7AC8"/>
    <w:rsid w:val="004C0818"/>
    <w:rsid w:val="004C088A"/>
    <w:rsid w:val="004C1598"/>
    <w:rsid w:val="004C1ABE"/>
    <w:rsid w:val="004C1CFE"/>
    <w:rsid w:val="004C39C3"/>
    <w:rsid w:val="004C3AE1"/>
    <w:rsid w:val="004C3FBC"/>
    <w:rsid w:val="004C50E9"/>
    <w:rsid w:val="004C543D"/>
    <w:rsid w:val="004C76CB"/>
    <w:rsid w:val="004D06D9"/>
    <w:rsid w:val="004D2E2F"/>
    <w:rsid w:val="004D3119"/>
    <w:rsid w:val="004D6121"/>
    <w:rsid w:val="004E032D"/>
    <w:rsid w:val="004E1405"/>
    <w:rsid w:val="004E1D6C"/>
    <w:rsid w:val="004E2B42"/>
    <w:rsid w:val="004E4483"/>
    <w:rsid w:val="004E5321"/>
    <w:rsid w:val="004E6C5D"/>
    <w:rsid w:val="004F16DF"/>
    <w:rsid w:val="004F1C43"/>
    <w:rsid w:val="004F27A5"/>
    <w:rsid w:val="004F2812"/>
    <w:rsid w:val="004F2E7F"/>
    <w:rsid w:val="005047FD"/>
    <w:rsid w:val="0050670F"/>
    <w:rsid w:val="00510331"/>
    <w:rsid w:val="005125F2"/>
    <w:rsid w:val="00512C90"/>
    <w:rsid w:val="00512EB8"/>
    <w:rsid w:val="00514CEE"/>
    <w:rsid w:val="00522718"/>
    <w:rsid w:val="00522E30"/>
    <w:rsid w:val="005239DF"/>
    <w:rsid w:val="0052656D"/>
    <w:rsid w:val="005277CD"/>
    <w:rsid w:val="00531500"/>
    <w:rsid w:val="005338CE"/>
    <w:rsid w:val="0053691D"/>
    <w:rsid w:val="00541C59"/>
    <w:rsid w:val="00542BB9"/>
    <w:rsid w:val="00542CDA"/>
    <w:rsid w:val="00543DFA"/>
    <w:rsid w:val="0054518D"/>
    <w:rsid w:val="00551FC7"/>
    <w:rsid w:val="00553944"/>
    <w:rsid w:val="005572C3"/>
    <w:rsid w:val="00557827"/>
    <w:rsid w:val="00560E52"/>
    <w:rsid w:val="005619FB"/>
    <w:rsid w:val="00564AB3"/>
    <w:rsid w:val="005656A8"/>
    <w:rsid w:val="00571C67"/>
    <w:rsid w:val="0057237D"/>
    <w:rsid w:val="00572411"/>
    <w:rsid w:val="0057685C"/>
    <w:rsid w:val="00576FC8"/>
    <w:rsid w:val="00576FF9"/>
    <w:rsid w:val="005857D5"/>
    <w:rsid w:val="0058777D"/>
    <w:rsid w:val="00595C47"/>
    <w:rsid w:val="00595E25"/>
    <w:rsid w:val="005966B6"/>
    <w:rsid w:val="005A2734"/>
    <w:rsid w:val="005A291C"/>
    <w:rsid w:val="005A380F"/>
    <w:rsid w:val="005A3FC6"/>
    <w:rsid w:val="005A402C"/>
    <w:rsid w:val="005A43AA"/>
    <w:rsid w:val="005A49DA"/>
    <w:rsid w:val="005A6B9E"/>
    <w:rsid w:val="005A7517"/>
    <w:rsid w:val="005B0439"/>
    <w:rsid w:val="005B0E5B"/>
    <w:rsid w:val="005B1998"/>
    <w:rsid w:val="005B26BA"/>
    <w:rsid w:val="005B3774"/>
    <w:rsid w:val="005B443E"/>
    <w:rsid w:val="005B6BED"/>
    <w:rsid w:val="005B6E52"/>
    <w:rsid w:val="005B7858"/>
    <w:rsid w:val="005C163E"/>
    <w:rsid w:val="005C2339"/>
    <w:rsid w:val="005C2B85"/>
    <w:rsid w:val="005C3FEF"/>
    <w:rsid w:val="005C7D52"/>
    <w:rsid w:val="005D2334"/>
    <w:rsid w:val="005D320F"/>
    <w:rsid w:val="005D49D0"/>
    <w:rsid w:val="005D7A8A"/>
    <w:rsid w:val="005E04E3"/>
    <w:rsid w:val="005E0CFC"/>
    <w:rsid w:val="005E1EAC"/>
    <w:rsid w:val="005E30F1"/>
    <w:rsid w:val="005E4F9C"/>
    <w:rsid w:val="005E5694"/>
    <w:rsid w:val="005E7B81"/>
    <w:rsid w:val="005F28D6"/>
    <w:rsid w:val="005F3F75"/>
    <w:rsid w:val="005F7121"/>
    <w:rsid w:val="00602348"/>
    <w:rsid w:val="00602447"/>
    <w:rsid w:val="00603FF7"/>
    <w:rsid w:val="006059C7"/>
    <w:rsid w:val="00606B2E"/>
    <w:rsid w:val="006076B2"/>
    <w:rsid w:val="00611ED2"/>
    <w:rsid w:val="00612595"/>
    <w:rsid w:val="006141B2"/>
    <w:rsid w:val="00614530"/>
    <w:rsid w:val="006146ED"/>
    <w:rsid w:val="0061491B"/>
    <w:rsid w:val="00615243"/>
    <w:rsid w:val="0061629C"/>
    <w:rsid w:val="00621E50"/>
    <w:rsid w:val="006232EF"/>
    <w:rsid w:val="00623AE3"/>
    <w:rsid w:val="00623E61"/>
    <w:rsid w:val="00624922"/>
    <w:rsid w:val="006254BE"/>
    <w:rsid w:val="006254DC"/>
    <w:rsid w:val="00630192"/>
    <w:rsid w:val="00630A31"/>
    <w:rsid w:val="006313BF"/>
    <w:rsid w:val="00631A42"/>
    <w:rsid w:val="00631A8F"/>
    <w:rsid w:val="0063446A"/>
    <w:rsid w:val="00635DDC"/>
    <w:rsid w:val="00637DE8"/>
    <w:rsid w:val="00640556"/>
    <w:rsid w:val="00643114"/>
    <w:rsid w:val="006455D2"/>
    <w:rsid w:val="00647C8E"/>
    <w:rsid w:val="006546BD"/>
    <w:rsid w:val="00655694"/>
    <w:rsid w:val="00664763"/>
    <w:rsid w:val="00666AB9"/>
    <w:rsid w:val="00670DDB"/>
    <w:rsid w:val="006731F0"/>
    <w:rsid w:val="00674032"/>
    <w:rsid w:val="006743F1"/>
    <w:rsid w:val="00674911"/>
    <w:rsid w:val="00675DD1"/>
    <w:rsid w:val="00677BE8"/>
    <w:rsid w:val="00677D50"/>
    <w:rsid w:val="006844F9"/>
    <w:rsid w:val="00685934"/>
    <w:rsid w:val="00686053"/>
    <w:rsid w:val="00692689"/>
    <w:rsid w:val="006926B3"/>
    <w:rsid w:val="00692C35"/>
    <w:rsid w:val="00692F50"/>
    <w:rsid w:val="006930D1"/>
    <w:rsid w:val="006960D3"/>
    <w:rsid w:val="00697CFE"/>
    <w:rsid w:val="006A0D8A"/>
    <w:rsid w:val="006A15B2"/>
    <w:rsid w:val="006A2F82"/>
    <w:rsid w:val="006A4806"/>
    <w:rsid w:val="006A4E98"/>
    <w:rsid w:val="006B2369"/>
    <w:rsid w:val="006B264E"/>
    <w:rsid w:val="006B30D9"/>
    <w:rsid w:val="006B7B5D"/>
    <w:rsid w:val="006C1EFC"/>
    <w:rsid w:val="006C6FEA"/>
    <w:rsid w:val="006D79F0"/>
    <w:rsid w:val="006E07BA"/>
    <w:rsid w:val="006E2F87"/>
    <w:rsid w:val="006E3F8A"/>
    <w:rsid w:val="006E4501"/>
    <w:rsid w:val="006E5219"/>
    <w:rsid w:val="006E60BE"/>
    <w:rsid w:val="006F0EE1"/>
    <w:rsid w:val="006F53C4"/>
    <w:rsid w:val="006F75D2"/>
    <w:rsid w:val="007007E6"/>
    <w:rsid w:val="00702AD0"/>
    <w:rsid w:val="007030EF"/>
    <w:rsid w:val="007070C2"/>
    <w:rsid w:val="00711123"/>
    <w:rsid w:val="007147BA"/>
    <w:rsid w:val="00717EB4"/>
    <w:rsid w:val="007200AE"/>
    <w:rsid w:val="00720B0F"/>
    <w:rsid w:val="00720E2C"/>
    <w:rsid w:val="00721C8D"/>
    <w:rsid w:val="00723572"/>
    <w:rsid w:val="00723EEC"/>
    <w:rsid w:val="007251E9"/>
    <w:rsid w:val="007301B4"/>
    <w:rsid w:val="00731873"/>
    <w:rsid w:val="00732864"/>
    <w:rsid w:val="00732E41"/>
    <w:rsid w:val="007344D2"/>
    <w:rsid w:val="00734B8B"/>
    <w:rsid w:val="00737133"/>
    <w:rsid w:val="007378E0"/>
    <w:rsid w:val="00737A57"/>
    <w:rsid w:val="007410EE"/>
    <w:rsid w:val="00741A05"/>
    <w:rsid w:val="0074290E"/>
    <w:rsid w:val="00743900"/>
    <w:rsid w:val="00744B59"/>
    <w:rsid w:val="00750145"/>
    <w:rsid w:val="00751553"/>
    <w:rsid w:val="00753712"/>
    <w:rsid w:val="0075417B"/>
    <w:rsid w:val="00754445"/>
    <w:rsid w:val="007561BC"/>
    <w:rsid w:val="00756B00"/>
    <w:rsid w:val="00756BCA"/>
    <w:rsid w:val="007624DF"/>
    <w:rsid w:val="00762805"/>
    <w:rsid w:val="00765215"/>
    <w:rsid w:val="00770059"/>
    <w:rsid w:val="00771909"/>
    <w:rsid w:val="00772A43"/>
    <w:rsid w:val="007758AE"/>
    <w:rsid w:val="007762A3"/>
    <w:rsid w:val="007809B7"/>
    <w:rsid w:val="00781427"/>
    <w:rsid w:val="0078545F"/>
    <w:rsid w:val="00786772"/>
    <w:rsid w:val="007908AB"/>
    <w:rsid w:val="00791E90"/>
    <w:rsid w:val="00791F09"/>
    <w:rsid w:val="00793111"/>
    <w:rsid w:val="0079585C"/>
    <w:rsid w:val="0079776E"/>
    <w:rsid w:val="00797FDE"/>
    <w:rsid w:val="007A0BD2"/>
    <w:rsid w:val="007A146B"/>
    <w:rsid w:val="007A1E55"/>
    <w:rsid w:val="007A1E56"/>
    <w:rsid w:val="007A3899"/>
    <w:rsid w:val="007A6EC2"/>
    <w:rsid w:val="007B0BBC"/>
    <w:rsid w:val="007B24CE"/>
    <w:rsid w:val="007B2CFB"/>
    <w:rsid w:val="007B2FAF"/>
    <w:rsid w:val="007B3962"/>
    <w:rsid w:val="007B43F8"/>
    <w:rsid w:val="007B4AD7"/>
    <w:rsid w:val="007B7450"/>
    <w:rsid w:val="007B75F8"/>
    <w:rsid w:val="007B7825"/>
    <w:rsid w:val="007C04FA"/>
    <w:rsid w:val="007C0BD3"/>
    <w:rsid w:val="007C3063"/>
    <w:rsid w:val="007C6966"/>
    <w:rsid w:val="007D1C1A"/>
    <w:rsid w:val="007D2127"/>
    <w:rsid w:val="007D2EEC"/>
    <w:rsid w:val="007D55E3"/>
    <w:rsid w:val="007D7D16"/>
    <w:rsid w:val="007E4276"/>
    <w:rsid w:val="007E589F"/>
    <w:rsid w:val="007E5C31"/>
    <w:rsid w:val="007E7503"/>
    <w:rsid w:val="007F1C92"/>
    <w:rsid w:val="007F2253"/>
    <w:rsid w:val="007F24E0"/>
    <w:rsid w:val="007F6B7D"/>
    <w:rsid w:val="008014C8"/>
    <w:rsid w:val="00802079"/>
    <w:rsid w:val="0080535B"/>
    <w:rsid w:val="00806BAF"/>
    <w:rsid w:val="00806F47"/>
    <w:rsid w:val="00807520"/>
    <w:rsid w:val="00811178"/>
    <w:rsid w:val="00814EBF"/>
    <w:rsid w:val="008158A6"/>
    <w:rsid w:val="008159E6"/>
    <w:rsid w:val="008217AC"/>
    <w:rsid w:val="00821FAD"/>
    <w:rsid w:val="00823005"/>
    <w:rsid w:val="0082370D"/>
    <w:rsid w:val="008251D0"/>
    <w:rsid w:val="00825DC1"/>
    <w:rsid w:val="0082783E"/>
    <w:rsid w:val="00830839"/>
    <w:rsid w:val="00833ABF"/>
    <w:rsid w:val="00833C8F"/>
    <w:rsid w:val="008343DB"/>
    <w:rsid w:val="008347AA"/>
    <w:rsid w:val="00834936"/>
    <w:rsid w:val="00835200"/>
    <w:rsid w:val="008358A2"/>
    <w:rsid w:val="008409AD"/>
    <w:rsid w:val="00840AD3"/>
    <w:rsid w:val="00841865"/>
    <w:rsid w:val="00842AF4"/>
    <w:rsid w:val="00844E66"/>
    <w:rsid w:val="00846E9D"/>
    <w:rsid w:val="00851207"/>
    <w:rsid w:val="00851D04"/>
    <w:rsid w:val="008524F3"/>
    <w:rsid w:val="00852BF8"/>
    <w:rsid w:val="00853F8D"/>
    <w:rsid w:val="008552EC"/>
    <w:rsid w:val="0085760D"/>
    <w:rsid w:val="008601E5"/>
    <w:rsid w:val="008608AE"/>
    <w:rsid w:val="00863B63"/>
    <w:rsid w:val="00864DFF"/>
    <w:rsid w:val="0086543F"/>
    <w:rsid w:val="00867B87"/>
    <w:rsid w:val="00867FA4"/>
    <w:rsid w:val="00870AF1"/>
    <w:rsid w:val="00874CBC"/>
    <w:rsid w:val="00876E6C"/>
    <w:rsid w:val="008770ED"/>
    <w:rsid w:val="00877153"/>
    <w:rsid w:val="0088043C"/>
    <w:rsid w:val="0088495D"/>
    <w:rsid w:val="00884C39"/>
    <w:rsid w:val="00885FE4"/>
    <w:rsid w:val="00887F32"/>
    <w:rsid w:val="00893213"/>
    <w:rsid w:val="00894906"/>
    <w:rsid w:val="00895456"/>
    <w:rsid w:val="00895A82"/>
    <w:rsid w:val="00895C6E"/>
    <w:rsid w:val="008A6C9E"/>
    <w:rsid w:val="008B0B66"/>
    <w:rsid w:val="008B7152"/>
    <w:rsid w:val="008B76D4"/>
    <w:rsid w:val="008C31FD"/>
    <w:rsid w:val="008C3487"/>
    <w:rsid w:val="008C4055"/>
    <w:rsid w:val="008C4A27"/>
    <w:rsid w:val="008C7897"/>
    <w:rsid w:val="008D0204"/>
    <w:rsid w:val="008D03D7"/>
    <w:rsid w:val="008D208C"/>
    <w:rsid w:val="008D33A2"/>
    <w:rsid w:val="008D382E"/>
    <w:rsid w:val="008D477E"/>
    <w:rsid w:val="008D5084"/>
    <w:rsid w:val="008E0232"/>
    <w:rsid w:val="008E04FC"/>
    <w:rsid w:val="008E18D7"/>
    <w:rsid w:val="008E27E7"/>
    <w:rsid w:val="008E5929"/>
    <w:rsid w:val="008F2B80"/>
    <w:rsid w:val="008F6A49"/>
    <w:rsid w:val="00902203"/>
    <w:rsid w:val="00906010"/>
    <w:rsid w:val="0091195B"/>
    <w:rsid w:val="009148F5"/>
    <w:rsid w:val="00914C38"/>
    <w:rsid w:val="009154A1"/>
    <w:rsid w:val="00916688"/>
    <w:rsid w:val="00917469"/>
    <w:rsid w:val="00917B3B"/>
    <w:rsid w:val="009218C8"/>
    <w:rsid w:val="0092222D"/>
    <w:rsid w:val="00923DB5"/>
    <w:rsid w:val="009249C4"/>
    <w:rsid w:val="009252E2"/>
    <w:rsid w:val="009263A1"/>
    <w:rsid w:val="0092653F"/>
    <w:rsid w:val="00930102"/>
    <w:rsid w:val="00932796"/>
    <w:rsid w:val="00937C05"/>
    <w:rsid w:val="00940B7E"/>
    <w:rsid w:val="00940E51"/>
    <w:rsid w:val="00941772"/>
    <w:rsid w:val="00941A74"/>
    <w:rsid w:val="009425E8"/>
    <w:rsid w:val="009433A1"/>
    <w:rsid w:val="00943828"/>
    <w:rsid w:val="00943AC1"/>
    <w:rsid w:val="009546D5"/>
    <w:rsid w:val="00954CFB"/>
    <w:rsid w:val="0095615E"/>
    <w:rsid w:val="00956224"/>
    <w:rsid w:val="009574FC"/>
    <w:rsid w:val="00957961"/>
    <w:rsid w:val="00957C18"/>
    <w:rsid w:val="00957ED2"/>
    <w:rsid w:val="00960799"/>
    <w:rsid w:val="00961254"/>
    <w:rsid w:val="00963195"/>
    <w:rsid w:val="00963454"/>
    <w:rsid w:val="00963DC4"/>
    <w:rsid w:val="00970047"/>
    <w:rsid w:val="00970233"/>
    <w:rsid w:val="009746F6"/>
    <w:rsid w:val="009747FA"/>
    <w:rsid w:val="00974FD6"/>
    <w:rsid w:val="00977F34"/>
    <w:rsid w:val="009808E6"/>
    <w:rsid w:val="00982088"/>
    <w:rsid w:val="00982170"/>
    <w:rsid w:val="0098271E"/>
    <w:rsid w:val="00982B65"/>
    <w:rsid w:val="00984D30"/>
    <w:rsid w:val="009858AB"/>
    <w:rsid w:val="00986898"/>
    <w:rsid w:val="00991864"/>
    <w:rsid w:val="00992ED1"/>
    <w:rsid w:val="009944D4"/>
    <w:rsid w:val="00994F4D"/>
    <w:rsid w:val="00996A3E"/>
    <w:rsid w:val="00997FF7"/>
    <w:rsid w:val="009A1C18"/>
    <w:rsid w:val="009A3F16"/>
    <w:rsid w:val="009A6F80"/>
    <w:rsid w:val="009A72E4"/>
    <w:rsid w:val="009B36DB"/>
    <w:rsid w:val="009B3F8E"/>
    <w:rsid w:val="009C1D73"/>
    <w:rsid w:val="009C1FB9"/>
    <w:rsid w:val="009C2F7F"/>
    <w:rsid w:val="009C318F"/>
    <w:rsid w:val="009C31E9"/>
    <w:rsid w:val="009C477F"/>
    <w:rsid w:val="009D5172"/>
    <w:rsid w:val="009D62F1"/>
    <w:rsid w:val="009D6903"/>
    <w:rsid w:val="009D6AA7"/>
    <w:rsid w:val="009E31D9"/>
    <w:rsid w:val="009E7195"/>
    <w:rsid w:val="009E777A"/>
    <w:rsid w:val="009F11F7"/>
    <w:rsid w:val="009F156F"/>
    <w:rsid w:val="009F7357"/>
    <w:rsid w:val="00A0198E"/>
    <w:rsid w:val="00A029BB"/>
    <w:rsid w:val="00A032B9"/>
    <w:rsid w:val="00A06B3B"/>
    <w:rsid w:val="00A11DC0"/>
    <w:rsid w:val="00A14AF1"/>
    <w:rsid w:val="00A15FCF"/>
    <w:rsid w:val="00A20223"/>
    <w:rsid w:val="00A21E90"/>
    <w:rsid w:val="00A2333F"/>
    <w:rsid w:val="00A2463B"/>
    <w:rsid w:val="00A24E1F"/>
    <w:rsid w:val="00A27751"/>
    <w:rsid w:val="00A309EC"/>
    <w:rsid w:val="00A3109A"/>
    <w:rsid w:val="00A32F96"/>
    <w:rsid w:val="00A33CD6"/>
    <w:rsid w:val="00A40340"/>
    <w:rsid w:val="00A414CE"/>
    <w:rsid w:val="00A42405"/>
    <w:rsid w:val="00A51693"/>
    <w:rsid w:val="00A51CBA"/>
    <w:rsid w:val="00A52138"/>
    <w:rsid w:val="00A5486D"/>
    <w:rsid w:val="00A56993"/>
    <w:rsid w:val="00A605AC"/>
    <w:rsid w:val="00A614A9"/>
    <w:rsid w:val="00A62B3D"/>
    <w:rsid w:val="00A67E36"/>
    <w:rsid w:val="00A70BF7"/>
    <w:rsid w:val="00A71C0A"/>
    <w:rsid w:val="00A72421"/>
    <w:rsid w:val="00A73532"/>
    <w:rsid w:val="00A73D3C"/>
    <w:rsid w:val="00A75FAC"/>
    <w:rsid w:val="00A7785A"/>
    <w:rsid w:val="00A802AD"/>
    <w:rsid w:val="00A81A38"/>
    <w:rsid w:val="00A82876"/>
    <w:rsid w:val="00A834C5"/>
    <w:rsid w:val="00A862B4"/>
    <w:rsid w:val="00A86636"/>
    <w:rsid w:val="00A87EB7"/>
    <w:rsid w:val="00A95DE9"/>
    <w:rsid w:val="00A961BF"/>
    <w:rsid w:val="00A97329"/>
    <w:rsid w:val="00AA154E"/>
    <w:rsid w:val="00AA333F"/>
    <w:rsid w:val="00AA375E"/>
    <w:rsid w:val="00AA3EAB"/>
    <w:rsid w:val="00AA5807"/>
    <w:rsid w:val="00AB09B5"/>
    <w:rsid w:val="00AB2FB7"/>
    <w:rsid w:val="00AB5112"/>
    <w:rsid w:val="00AB53CE"/>
    <w:rsid w:val="00AB5D1E"/>
    <w:rsid w:val="00AB6841"/>
    <w:rsid w:val="00AB73D0"/>
    <w:rsid w:val="00AB761B"/>
    <w:rsid w:val="00AC0788"/>
    <w:rsid w:val="00AC362C"/>
    <w:rsid w:val="00AC5400"/>
    <w:rsid w:val="00AC7FC3"/>
    <w:rsid w:val="00AD124F"/>
    <w:rsid w:val="00AD2A08"/>
    <w:rsid w:val="00AD5E75"/>
    <w:rsid w:val="00AE0D71"/>
    <w:rsid w:val="00AE3171"/>
    <w:rsid w:val="00AE7A84"/>
    <w:rsid w:val="00AF1FEB"/>
    <w:rsid w:val="00AF2E5E"/>
    <w:rsid w:val="00AF53E2"/>
    <w:rsid w:val="00AF5DF8"/>
    <w:rsid w:val="00AF71C9"/>
    <w:rsid w:val="00B0046D"/>
    <w:rsid w:val="00B0098E"/>
    <w:rsid w:val="00B00DE6"/>
    <w:rsid w:val="00B00FE3"/>
    <w:rsid w:val="00B031F8"/>
    <w:rsid w:val="00B04042"/>
    <w:rsid w:val="00B106CC"/>
    <w:rsid w:val="00B120ED"/>
    <w:rsid w:val="00B138E8"/>
    <w:rsid w:val="00B155AF"/>
    <w:rsid w:val="00B21E43"/>
    <w:rsid w:val="00B22BB0"/>
    <w:rsid w:val="00B23556"/>
    <w:rsid w:val="00B2382F"/>
    <w:rsid w:val="00B243A5"/>
    <w:rsid w:val="00B25262"/>
    <w:rsid w:val="00B25535"/>
    <w:rsid w:val="00B258ED"/>
    <w:rsid w:val="00B25958"/>
    <w:rsid w:val="00B273F9"/>
    <w:rsid w:val="00B3073D"/>
    <w:rsid w:val="00B30A68"/>
    <w:rsid w:val="00B31428"/>
    <w:rsid w:val="00B31944"/>
    <w:rsid w:val="00B32529"/>
    <w:rsid w:val="00B32896"/>
    <w:rsid w:val="00B42D4E"/>
    <w:rsid w:val="00B4349E"/>
    <w:rsid w:val="00B51A21"/>
    <w:rsid w:val="00B52834"/>
    <w:rsid w:val="00B53136"/>
    <w:rsid w:val="00B533AE"/>
    <w:rsid w:val="00B53820"/>
    <w:rsid w:val="00B53DBD"/>
    <w:rsid w:val="00B561DB"/>
    <w:rsid w:val="00B56CF7"/>
    <w:rsid w:val="00B57118"/>
    <w:rsid w:val="00B606B7"/>
    <w:rsid w:val="00B610B4"/>
    <w:rsid w:val="00B631E3"/>
    <w:rsid w:val="00B63C1A"/>
    <w:rsid w:val="00B66077"/>
    <w:rsid w:val="00B67703"/>
    <w:rsid w:val="00B67D36"/>
    <w:rsid w:val="00B71B2A"/>
    <w:rsid w:val="00B72AAE"/>
    <w:rsid w:val="00B7329E"/>
    <w:rsid w:val="00B756E4"/>
    <w:rsid w:val="00B77D1C"/>
    <w:rsid w:val="00B81C77"/>
    <w:rsid w:val="00B856B1"/>
    <w:rsid w:val="00B86117"/>
    <w:rsid w:val="00B87256"/>
    <w:rsid w:val="00B87874"/>
    <w:rsid w:val="00B933DA"/>
    <w:rsid w:val="00B94140"/>
    <w:rsid w:val="00B95602"/>
    <w:rsid w:val="00B958F9"/>
    <w:rsid w:val="00B96272"/>
    <w:rsid w:val="00BA06FC"/>
    <w:rsid w:val="00BA0851"/>
    <w:rsid w:val="00BA1AA4"/>
    <w:rsid w:val="00BA24C1"/>
    <w:rsid w:val="00BA307A"/>
    <w:rsid w:val="00BA391A"/>
    <w:rsid w:val="00BA48AA"/>
    <w:rsid w:val="00BA5D92"/>
    <w:rsid w:val="00BA6223"/>
    <w:rsid w:val="00BC2BE7"/>
    <w:rsid w:val="00BC31D2"/>
    <w:rsid w:val="00BC62A8"/>
    <w:rsid w:val="00BC7A3F"/>
    <w:rsid w:val="00BC7D18"/>
    <w:rsid w:val="00BD123B"/>
    <w:rsid w:val="00BD42AC"/>
    <w:rsid w:val="00BD4E6F"/>
    <w:rsid w:val="00BD6669"/>
    <w:rsid w:val="00BE3254"/>
    <w:rsid w:val="00BE3C78"/>
    <w:rsid w:val="00BE3CE4"/>
    <w:rsid w:val="00BE4298"/>
    <w:rsid w:val="00BF1528"/>
    <w:rsid w:val="00BF3283"/>
    <w:rsid w:val="00BF5C78"/>
    <w:rsid w:val="00C015FF"/>
    <w:rsid w:val="00C03A08"/>
    <w:rsid w:val="00C05BDF"/>
    <w:rsid w:val="00C101E3"/>
    <w:rsid w:val="00C1063E"/>
    <w:rsid w:val="00C10BFE"/>
    <w:rsid w:val="00C1177B"/>
    <w:rsid w:val="00C12B7B"/>
    <w:rsid w:val="00C140F2"/>
    <w:rsid w:val="00C15FC1"/>
    <w:rsid w:val="00C16339"/>
    <w:rsid w:val="00C24B8B"/>
    <w:rsid w:val="00C2761F"/>
    <w:rsid w:val="00C27A94"/>
    <w:rsid w:val="00C3109E"/>
    <w:rsid w:val="00C329C0"/>
    <w:rsid w:val="00C33215"/>
    <w:rsid w:val="00C34FF6"/>
    <w:rsid w:val="00C36C61"/>
    <w:rsid w:val="00C36C9F"/>
    <w:rsid w:val="00C37D90"/>
    <w:rsid w:val="00C4294D"/>
    <w:rsid w:val="00C43234"/>
    <w:rsid w:val="00C44297"/>
    <w:rsid w:val="00C4542B"/>
    <w:rsid w:val="00C53C44"/>
    <w:rsid w:val="00C57ED2"/>
    <w:rsid w:val="00C60432"/>
    <w:rsid w:val="00C6323D"/>
    <w:rsid w:val="00C63307"/>
    <w:rsid w:val="00C639A8"/>
    <w:rsid w:val="00C642D3"/>
    <w:rsid w:val="00C7076D"/>
    <w:rsid w:val="00C7120B"/>
    <w:rsid w:val="00C72929"/>
    <w:rsid w:val="00C73F23"/>
    <w:rsid w:val="00C75109"/>
    <w:rsid w:val="00C77063"/>
    <w:rsid w:val="00C815F5"/>
    <w:rsid w:val="00C82D12"/>
    <w:rsid w:val="00C900C1"/>
    <w:rsid w:val="00C9282C"/>
    <w:rsid w:val="00C93230"/>
    <w:rsid w:val="00C94A1B"/>
    <w:rsid w:val="00C96EDA"/>
    <w:rsid w:val="00C97669"/>
    <w:rsid w:val="00CA58FC"/>
    <w:rsid w:val="00CA5EDB"/>
    <w:rsid w:val="00CA6A9E"/>
    <w:rsid w:val="00CA6AA8"/>
    <w:rsid w:val="00CA712D"/>
    <w:rsid w:val="00CA7F85"/>
    <w:rsid w:val="00CB0B41"/>
    <w:rsid w:val="00CC0B1A"/>
    <w:rsid w:val="00CC1AE4"/>
    <w:rsid w:val="00CC387A"/>
    <w:rsid w:val="00CC5190"/>
    <w:rsid w:val="00CC54E4"/>
    <w:rsid w:val="00CD11A2"/>
    <w:rsid w:val="00CD26B6"/>
    <w:rsid w:val="00CD4BC0"/>
    <w:rsid w:val="00CD4CAD"/>
    <w:rsid w:val="00CD679B"/>
    <w:rsid w:val="00CE1816"/>
    <w:rsid w:val="00CE34F4"/>
    <w:rsid w:val="00CE42D4"/>
    <w:rsid w:val="00CE6AEA"/>
    <w:rsid w:val="00CE799F"/>
    <w:rsid w:val="00CF1FF0"/>
    <w:rsid w:val="00CF2EDA"/>
    <w:rsid w:val="00CF4C05"/>
    <w:rsid w:val="00CF58F0"/>
    <w:rsid w:val="00CF5E15"/>
    <w:rsid w:val="00CF604C"/>
    <w:rsid w:val="00D013F0"/>
    <w:rsid w:val="00D02118"/>
    <w:rsid w:val="00D023C8"/>
    <w:rsid w:val="00D032C0"/>
    <w:rsid w:val="00D03C15"/>
    <w:rsid w:val="00D04628"/>
    <w:rsid w:val="00D07201"/>
    <w:rsid w:val="00D12161"/>
    <w:rsid w:val="00D12D82"/>
    <w:rsid w:val="00D1424C"/>
    <w:rsid w:val="00D154BE"/>
    <w:rsid w:val="00D15D98"/>
    <w:rsid w:val="00D17856"/>
    <w:rsid w:val="00D17C49"/>
    <w:rsid w:val="00D20058"/>
    <w:rsid w:val="00D2090C"/>
    <w:rsid w:val="00D249B8"/>
    <w:rsid w:val="00D2719A"/>
    <w:rsid w:val="00D3199C"/>
    <w:rsid w:val="00D326ED"/>
    <w:rsid w:val="00D32F5B"/>
    <w:rsid w:val="00D3339E"/>
    <w:rsid w:val="00D348F3"/>
    <w:rsid w:val="00D34C4F"/>
    <w:rsid w:val="00D42435"/>
    <w:rsid w:val="00D440DF"/>
    <w:rsid w:val="00D44238"/>
    <w:rsid w:val="00D457D8"/>
    <w:rsid w:val="00D458F4"/>
    <w:rsid w:val="00D47A2D"/>
    <w:rsid w:val="00D5085C"/>
    <w:rsid w:val="00D53DDF"/>
    <w:rsid w:val="00D56E7B"/>
    <w:rsid w:val="00D57747"/>
    <w:rsid w:val="00D57BEC"/>
    <w:rsid w:val="00D611BA"/>
    <w:rsid w:val="00D63C79"/>
    <w:rsid w:val="00D63CB1"/>
    <w:rsid w:val="00D64C56"/>
    <w:rsid w:val="00D66F03"/>
    <w:rsid w:val="00D677AC"/>
    <w:rsid w:val="00D67C84"/>
    <w:rsid w:val="00D719C8"/>
    <w:rsid w:val="00D737DA"/>
    <w:rsid w:val="00D74176"/>
    <w:rsid w:val="00D75227"/>
    <w:rsid w:val="00D82016"/>
    <w:rsid w:val="00D826DE"/>
    <w:rsid w:val="00D843E3"/>
    <w:rsid w:val="00D85B49"/>
    <w:rsid w:val="00D9191A"/>
    <w:rsid w:val="00D92F74"/>
    <w:rsid w:val="00D97362"/>
    <w:rsid w:val="00D977E8"/>
    <w:rsid w:val="00DA015D"/>
    <w:rsid w:val="00DA059C"/>
    <w:rsid w:val="00DA167D"/>
    <w:rsid w:val="00DA6B67"/>
    <w:rsid w:val="00DB1D5E"/>
    <w:rsid w:val="00DB2D36"/>
    <w:rsid w:val="00DB2DE7"/>
    <w:rsid w:val="00DB5239"/>
    <w:rsid w:val="00DB6207"/>
    <w:rsid w:val="00DC07AB"/>
    <w:rsid w:val="00DC2D99"/>
    <w:rsid w:val="00DC4470"/>
    <w:rsid w:val="00DC4871"/>
    <w:rsid w:val="00DC57A4"/>
    <w:rsid w:val="00DC6B02"/>
    <w:rsid w:val="00DC7392"/>
    <w:rsid w:val="00DD08D2"/>
    <w:rsid w:val="00DD4B8F"/>
    <w:rsid w:val="00DD5F2B"/>
    <w:rsid w:val="00DD6136"/>
    <w:rsid w:val="00DD7A5E"/>
    <w:rsid w:val="00DE1CF2"/>
    <w:rsid w:val="00DE2834"/>
    <w:rsid w:val="00DE36B2"/>
    <w:rsid w:val="00DE3815"/>
    <w:rsid w:val="00DE41A3"/>
    <w:rsid w:val="00DE7693"/>
    <w:rsid w:val="00DE76B9"/>
    <w:rsid w:val="00DF2756"/>
    <w:rsid w:val="00DF3783"/>
    <w:rsid w:val="00DF762E"/>
    <w:rsid w:val="00E0166B"/>
    <w:rsid w:val="00E112E6"/>
    <w:rsid w:val="00E12CBC"/>
    <w:rsid w:val="00E15134"/>
    <w:rsid w:val="00E16220"/>
    <w:rsid w:val="00E1638B"/>
    <w:rsid w:val="00E1723F"/>
    <w:rsid w:val="00E177E3"/>
    <w:rsid w:val="00E20DF1"/>
    <w:rsid w:val="00E23323"/>
    <w:rsid w:val="00E240A0"/>
    <w:rsid w:val="00E32453"/>
    <w:rsid w:val="00E33BA7"/>
    <w:rsid w:val="00E365FD"/>
    <w:rsid w:val="00E36BDD"/>
    <w:rsid w:val="00E40D08"/>
    <w:rsid w:val="00E40E00"/>
    <w:rsid w:val="00E42156"/>
    <w:rsid w:val="00E42AAD"/>
    <w:rsid w:val="00E46A8E"/>
    <w:rsid w:val="00E50A8A"/>
    <w:rsid w:val="00E52BA9"/>
    <w:rsid w:val="00E56452"/>
    <w:rsid w:val="00E56720"/>
    <w:rsid w:val="00E56DEE"/>
    <w:rsid w:val="00E615ED"/>
    <w:rsid w:val="00E61DF4"/>
    <w:rsid w:val="00E6303F"/>
    <w:rsid w:val="00E63B51"/>
    <w:rsid w:val="00E66A12"/>
    <w:rsid w:val="00E66F8D"/>
    <w:rsid w:val="00E67AC8"/>
    <w:rsid w:val="00E73732"/>
    <w:rsid w:val="00E741BF"/>
    <w:rsid w:val="00E75162"/>
    <w:rsid w:val="00E76AF4"/>
    <w:rsid w:val="00E76D87"/>
    <w:rsid w:val="00E8007A"/>
    <w:rsid w:val="00E8091E"/>
    <w:rsid w:val="00E80A39"/>
    <w:rsid w:val="00E81444"/>
    <w:rsid w:val="00E81581"/>
    <w:rsid w:val="00E8216B"/>
    <w:rsid w:val="00E82CF5"/>
    <w:rsid w:val="00E869F1"/>
    <w:rsid w:val="00E93E8C"/>
    <w:rsid w:val="00E95502"/>
    <w:rsid w:val="00EA1102"/>
    <w:rsid w:val="00EA1500"/>
    <w:rsid w:val="00EA2CE4"/>
    <w:rsid w:val="00EA411A"/>
    <w:rsid w:val="00EA68FF"/>
    <w:rsid w:val="00EA7439"/>
    <w:rsid w:val="00EA74B5"/>
    <w:rsid w:val="00EA7E62"/>
    <w:rsid w:val="00EB12F3"/>
    <w:rsid w:val="00EB3F0A"/>
    <w:rsid w:val="00EB411A"/>
    <w:rsid w:val="00EB4B93"/>
    <w:rsid w:val="00EB5856"/>
    <w:rsid w:val="00EC465A"/>
    <w:rsid w:val="00EC591E"/>
    <w:rsid w:val="00EC6105"/>
    <w:rsid w:val="00EC66FC"/>
    <w:rsid w:val="00EC68F2"/>
    <w:rsid w:val="00EC7EF0"/>
    <w:rsid w:val="00ED1374"/>
    <w:rsid w:val="00ED1942"/>
    <w:rsid w:val="00ED4C2B"/>
    <w:rsid w:val="00ED4D4F"/>
    <w:rsid w:val="00ED5661"/>
    <w:rsid w:val="00ED5CFE"/>
    <w:rsid w:val="00ED6AE4"/>
    <w:rsid w:val="00ED713F"/>
    <w:rsid w:val="00ED7756"/>
    <w:rsid w:val="00ED7B10"/>
    <w:rsid w:val="00EE1309"/>
    <w:rsid w:val="00EE2C2B"/>
    <w:rsid w:val="00EE4C04"/>
    <w:rsid w:val="00EE74EB"/>
    <w:rsid w:val="00EF0897"/>
    <w:rsid w:val="00EF0C8D"/>
    <w:rsid w:val="00EF11EB"/>
    <w:rsid w:val="00EF381B"/>
    <w:rsid w:val="00EF401D"/>
    <w:rsid w:val="00EF4601"/>
    <w:rsid w:val="00F001AA"/>
    <w:rsid w:val="00F008F2"/>
    <w:rsid w:val="00F00C06"/>
    <w:rsid w:val="00F0443A"/>
    <w:rsid w:val="00F04BB9"/>
    <w:rsid w:val="00F07428"/>
    <w:rsid w:val="00F07E96"/>
    <w:rsid w:val="00F12DEE"/>
    <w:rsid w:val="00F15880"/>
    <w:rsid w:val="00F20961"/>
    <w:rsid w:val="00F24FD3"/>
    <w:rsid w:val="00F27A37"/>
    <w:rsid w:val="00F32A99"/>
    <w:rsid w:val="00F34558"/>
    <w:rsid w:val="00F35AB8"/>
    <w:rsid w:val="00F365FD"/>
    <w:rsid w:val="00F37B2B"/>
    <w:rsid w:val="00F409C2"/>
    <w:rsid w:val="00F4449B"/>
    <w:rsid w:val="00F44589"/>
    <w:rsid w:val="00F44665"/>
    <w:rsid w:val="00F456C5"/>
    <w:rsid w:val="00F458EA"/>
    <w:rsid w:val="00F51515"/>
    <w:rsid w:val="00F51592"/>
    <w:rsid w:val="00F5543F"/>
    <w:rsid w:val="00F55ABB"/>
    <w:rsid w:val="00F55C5A"/>
    <w:rsid w:val="00F56ECC"/>
    <w:rsid w:val="00F63B64"/>
    <w:rsid w:val="00F67EA4"/>
    <w:rsid w:val="00F70C47"/>
    <w:rsid w:val="00F74508"/>
    <w:rsid w:val="00F75E0F"/>
    <w:rsid w:val="00F75E55"/>
    <w:rsid w:val="00F83FC6"/>
    <w:rsid w:val="00F8672D"/>
    <w:rsid w:val="00F947DA"/>
    <w:rsid w:val="00F94EEA"/>
    <w:rsid w:val="00F960D4"/>
    <w:rsid w:val="00FA02F5"/>
    <w:rsid w:val="00FA0C34"/>
    <w:rsid w:val="00FA263E"/>
    <w:rsid w:val="00FA37F5"/>
    <w:rsid w:val="00FA3DC3"/>
    <w:rsid w:val="00FA42B5"/>
    <w:rsid w:val="00FA6463"/>
    <w:rsid w:val="00FB23F2"/>
    <w:rsid w:val="00FB3149"/>
    <w:rsid w:val="00FB342F"/>
    <w:rsid w:val="00FB454F"/>
    <w:rsid w:val="00FB46B5"/>
    <w:rsid w:val="00FC0D20"/>
    <w:rsid w:val="00FC36BD"/>
    <w:rsid w:val="00FC44DD"/>
    <w:rsid w:val="00FD0008"/>
    <w:rsid w:val="00FD05D6"/>
    <w:rsid w:val="00FD18F4"/>
    <w:rsid w:val="00FD25B2"/>
    <w:rsid w:val="00FD289B"/>
    <w:rsid w:val="00FD2F5B"/>
    <w:rsid w:val="00FD51A4"/>
    <w:rsid w:val="00FD5550"/>
    <w:rsid w:val="00FD75C6"/>
    <w:rsid w:val="00FD7913"/>
    <w:rsid w:val="00FE1CAA"/>
    <w:rsid w:val="00FE25B7"/>
    <w:rsid w:val="00FE32E9"/>
    <w:rsid w:val="00FE3589"/>
    <w:rsid w:val="00FF039C"/>
    <w:rsid w:val="00FF092E"/>
    <w:rsid w:val="00FF0AA5"/>
    <w:rsid w:val="00FF5C74"/>
    <w:rsid w:val="00FF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15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B36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F55A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36DB"/>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9B36DB"/>
    <w:rPr>
      <w:color w:val="0000FF"/>
      <w:u w:val="single"/>
    </w:rPr>
  </w:style>
  <w:style w:type="paragraph" w:styleId="a4">
    <w:name w:val="Normal (Web)"/>
    <w:basedOn w:val="a"/>
    <w:uiPriority w:val="99"/>
    <w:semiHidden/>
    <w:unhideWhenUsed/>
    <w:rsid w:val="009B3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B36DB"/>
    <w:rPr>
      <w:b/>
      <w:bCs/>
    </w:rPr>
  </w:style>
  <w:style w:type="character" w:customStyle="1" w:styleId="apple-converted-space">
    <w:name w:val="apple-converted-space"/>
    <w:basedOn w:val="a0"/>
    <w:rsid w:val="009B36DB"/>
  </w:style>
  <w:style w:type="paragraph" w:styleId="a6">
    <w:name w:val="Balloon Text"/>
    <w:basedOn w:val="a"/>
    <w:link w:val="a7"/>
    <w:uiPriority w:val="99"/>
    <w:semiHidden/>
    <w:unhideWhenUsed/>
    <w:rsid w:val="00AB53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53CE"/>
    <w:rPr>
      <w:rFonts w:ascii="Tahoma" w:hAnsi="Tahoma" w:cs="Tahoma"/>
      <w:sz w:val="16"/>
      <w:szCs w:val="16"/>
    </w:rPr>
  </w:style>
  <w:style w:type="paragraph" w:styleId="a8">
    <w:name w:val="List Paragraph"/>
    <w:basedOn w:val="a"/>
    <w:uiPriority w:val="34"/>
    <w:qFormat/>
    <w:rsid w:val="0082783E"/>
    <w:pPr>
      <w:ind w:left="720"/>
      <w:contextualSpacing/>
    </w:pPr>
  </w:style>
  <w:style w:type="character" w:customStyle="1" w:styleId="30">
    <w:name w:val="Заголовок 3 Знак"/>
    <w:basedOn w:val="a0"/>
    <w:link w:val="3"/>
    <w:uiPriority w:val="9"/>
    <w:rsid w:val="00F55ABB"/>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4C1598"/>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4C1598"/>
    <w:pPr>
      <w:outlineLvl w:val="9"/>
    </w:pPr>
    <w:rPr>
      <w:lang w:eastAsia="ru-RU"/>
    </w:rPr>
  </w:style>
  <w:style w:type="paragraph" w:styleId="31">
    <w:name w:val="toc 3"/>
    <w:basedOn w:val="a"/>
    <w:next w:val="a"/>
    <w:autoRedefine/>
    <w:uiPriority w:val="39"/>
    <w:unhideWhenUsed/>
    <w:rsid w:val="004C1598"/>
    <w:pPr>
      <w:spacing w:after="100"/>
      <w:ind w:left="440"/>
    </w:pPr>
  </w:style>
  <w:style w:type="paragraph" w:styleId="21">
    <w:name w:val="toc 2"/>
    <w:basedOn w:val="a"/>
    <w:next w:val="a"/>
    <w:autoRedefine/>
    <w:uiPriority w:val="39"/>
    <w:unhideWhenUsed/>
    <w:rsid w:val="004C1598"/>
    <w:pPr>
      <w:spacing w:after="100"/>
      <w:ind w:left="220"/>
    </w:pPr>
  </w:style>
  <w:style w:type="paragraph" w:styleId="11">
    <w:name w:val="toc 1"/>
    <w:basedOn w:val="a"/>
    <w:next w:val="a"/>
    <w:autoRedefine/>
    <w:uiPriority w:val="39"/>
    <w:unhideWhenUsed/>
    <w:rsid w:val="000C32CE"/>
    <w:pPr>
      <w:tabs>
        <w:tab w:val="left" w:pos="440"/>
        <w:tab w:val="right" w:leader="dot" w:pos="10194"/>
      </w:tabs>
      <w:spacing w:after="100" w:line="360" w:lineRule="auto"/>
      <w:jc w:val="both"/>
    </w:pPr>
    <w:rPr>
      <w:rFonts w:ascii="Times New Roman" w:eastAsiaTheme="minorEastAsia" w:hAnsi="Times New Roman" w:cs="Times New Roman"/>
      <w:b/>
      <w:noProof/>
      <w:sz w:val="28"/>
      <w:szCs w:val="28"/>
      <w:lang w:eastAsia="ru-RU"/>
    </w:rPr>
  </w:style>
  <w:style w:type="paragraph" w:styleId="aa">
    <w:name w:val="header"/>
    <w:basedOn w:val="a"/>
    <w:link w:val="ab"/>
    <w:unhideWhenUsed/>
    <w:rsid w:val="008347AA"/>
    <w:pPr>
      <w:tabs>
        <w:tab w:val="center" w:pos="4677"/>
        <w:tab w:val="right" w:pos="9355"/>
      </w:tabs>
      <w:spacing w:after="0" w:line="240" w:lineRule="auto"/>
    </w:pPr>
  </w:style>
  <w:style w:type="character" w:customStyle="1" w:styleId="ab">
    <w:name w:val="Верхний колонтитул Знак"/>
    <w:basedOn w:val="a0"/>
    <w:link w:val="aa"/>
    <w:rsid w:val="008347AA"/>
  </w:style>
  <w:style w:type="paragraph" w:styleId="ac">
    <w:name w:val="footer"/>
    <w:basedOn w:val="a"/>
    <w:link w:val="ad"/>
    <w:uiPriority w:val="99"/>
    <w:unhideWhenUsed/>
    <w:rsid w:val="008347A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347AA"/>
  </w:style>
  <w:style w:type="character" w:styleId="ae">
    <w:name w:val="FollowedHyperlink"/>
    <w:basedOn w:val="a0"/>
    <w:uiPriority w:val="99"/>
    <w:semiHidden/>
    <w:unhideWhenUsed/>
    <w:rsid w:val="00AA333F"/>
    <w:rPr>
      <w:color w:val="800080" w:themeColor="followedHyperlink"/>
      <w:u w:val="single"/>
    </w:rPr>
  </w:style>
  <w:style w:type="table" w:styleId="af">
    <w:name w:val="Table Grid"/>
    <w:basedOn w:val="a1"/>
    <w:uiPriority w:val="59"/>
    <w:rsid w:val="00AA3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dden-xs">
    <w:name w:val="hidden-xs"/>
    <w:basedOn w:val="a0"/>
    <w:rsid w:val="007378E0"/>
  </w:style>
  <w:style w:type="character" w:customStyle="1" w:styleId="12">
    <w:name w:val="Неразрешенное упоминание1"/>
    <w:basedOn w:val="a0"/>
    <w:uiPriority w:val="99"/>
    <w:semiHidden/>
    <w:unhideWhenUsed/>
    <w:rsid w:val="004F1C43"/>
    <w:rPr>
      <w:color w:val="605E5C"/>
      <w:shd w:val="clear" w:color="auto" w:fill="E1DFDD"/>
    </w:rPr>
  </w:style>
  <w:style w:type="table" w:customStyle="1" w:styleId="13">
    <w:name w:val="Сетка таблицы1"/>
    <w:basedOn w:val="a1"/>
    <w:next w:val="af"/>
    <w:uiPriority w:val="59"/>
    <w:rsid w:val="008409AD"/>
    <w:pPr>
      <w:spacing w:after="0" w:line="240" w:lineRule="auto"/>
      <w:ind w:firstLine="709"/>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EB3F0A"/>
    <w:pPr>
      <w:spacing w:after="0" w:line="240" w:lineRule="auto"/>
    </w:pPr>
    <w:rPr>
      <w:sz w:val="20"/>
      <w:szCs w:val="20"/>
    </w:rPr>
  </w:style>
  <w:style w:type="character" w:customStyle="1" w:styleId="af1">
    <w:name w:val="Текст сноски Знак"/>
    <w:basedOn w:val="a0"/>
    <w:link w:val="af0"/>
    <w:uiPriority w:val="99"/>
    <w:semiHidden/>
    <w:rsid w:val="00EB3F0A"/>
    <w:rPr>
      <w:sz w:val="20"/>
      <w:szCs w:val="20"/>
    </w:rPr>
  </w:style>
  <w:style w:type="character" w:styleId="af2">
    <w:name w:val="footnote reference"/>
    <w:basedOn w:val="a0"/>
    <w:uiPriority w:val="99"/>
    <w:semiHidden/>
    <w:unhideWhenUsed/>
    <w:rsid w:val="00EB3F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15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B36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F55A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36DB"/>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9B36DB"/>
    <w:rPr>
      <w:color w:val="0000FF"/>
      <w:u w:val="single"/>
    </w:rPr>
  </w:style>
  <w:style w:type="paragraph" w:styleId="a4">
    <w:name w:val="Normal (Web)"/>
    <w:basedOn w:val="a"/>
    <w:uiPriority w:val="99"/>
    <w:semiHidden/>
    <w:unhideWhenUsed/>
    <w:rsid w:val="009B36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B36DB"/>
    <w:rPr>
      <w:b/>
      <w:bCs/>
    </w:rPr>
  </w:style>
  <w:style w:type="character" w:customStyle="1" w:styleId="apple-converted-space">
    <w:name w:val="apple-converted-space"/>
    <w:basedOn w:val="a0"/>
    <w:rsid w:val="009B36DB"/>
  </w:style>
  <w:style w:type="paragraph" w:styleId="a6">
    <w:name w:val="Balloon Text"/>
    <w:basedOn w:val="a"/>
    <w:link w:val="a7"/>
    <w:uiPriority w:val="99"/>
    <w:semiHidden/>
    <w:unhideWhenUsed/>
    <w:rsid w:val="00AB53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53CE"/>
    <w:rPr>
      <w:rFonts w:ascii="Tahoma" w:hAnsi="Tahoma" w:cs="Tahoma"/>
      <w:sz w:val="16"/>
      <w:szCs w:val="16"/>
    </w:rPr>
  </w:style>
  <w:style w:type="paragraph" w:styleId="a8">
    <w:name w:val="List Paragraph"/>
    <w:basedOn w:val="a"/>
    <w:uiPriority w:val="34"/>
    <w:qFormat/>
    <w:rsid w:val="0082783E"/>
    <w:pPr>
      <w:ind w:left="720"/>
      <w:contextualSpacing/>
    </w:pPr>
  </w:style>
  <w:style w:type="character" w:customStyle="1" w:styleId="30">
    <w:name w:val="Заголовок 3 Знак"/>
    <w:basedOn w:val="a0"/>
    <w:link w:val="3"/>
    <w:uiPriority w:val="9"/>
    <w:rsid w:val="00F55ABB"/>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4C1598"/>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4C1598"/>
    <w:pPr>
      <w:outlineLvl w:val="9"/>
    </w:pPr>
    <w:rPr>
      <w:lang w:eastAsia="ru-RU"/>
    </w:rPr>
  </w:style>
  <w:style w:type="paragraph" w:styleId="31">
    <w:name w:val="toc 3"/>
    <w:basedOn w:val="a"/>
    <w:next w:val="a"/>
    <w:autoRedefine/>
    <w:uiPriority w:val="39"/>
    <w:unhideWhenUsed/>
    <w:rsid w:val="004C1598"/>
    <w:pPr>
      <w:spacing w:after="100"/>
      <w:ind w:left="440"/>
    </w:pPr>
  </w:style>
  <w:style w:type="paragraph" w:styleId="21">
    <w:name w:val="toc 2"/>
    <w:basedOn w:val="a"/>
    <w:next w:val="a"/>
    <w:autoRedefine/>
    <w:uiPriority w:val="39"/>
    <w:unhideWhenUsed/>
    <w:rsid w:val="004C1598"/>
    <w:pPr>
      <w:spacing w:after="100"/>
      <w:ind w:left="220"/>
    </w:pPr>
  </w:style>
  <w:style w:type="paragraph" w:styleId="11">
    <w:name w:val="toc 1"/>
    <w:basedOn w:val="a"/>
    <w:next w:val="a"/>
    <w:autoRedefine/>
    <w:uiPriority w:val="39"/>
    <w:unhideWhenUsed/>
    <w:rsid w:val="000C32CE"/>
    <w:pPr>
      <w:tabs>
        <w:tab w:val="left" w:pos="440"/>
        <w:tab w:val="right" w:leader="dot" w:pos="10194"/>
      </w:tabs>
      <w:spacing w:after="100" w:line="360" w:lineRule="auto"/>
      <w:jc w:val="both"/>
    </w:pPr>
    <w:rPr>
      <w:rFonts w:ascii="Times New Roman" w:eastAsiaTheme="minorEastAsia" w:hAnsi="Times New Roman" w:cs="Times New Roman"/>
      <w:b/>
      <w:noProof/>
      <w:sz w:val="28"/>
      <w:szCs w:val="28"/>
      <w:lang w:eastAsia="ru-RU"/>
    </w:rPr>
  </w:style>
  <w:style w:type="paragraph" w:styleId="aa">
    <w:name w:val="header"/>
    <w:basedOn w:val="a"/>
    <w:link w:val="ab"/>
    <w:unhideWhenUsed/>
    <w:rsid w:val="008347AA"/>
    <w:pPr>
      <w:tabs>
        <w:tab w:val="center" w:pos="4677"/>
        <w:tab w:val="right" w:pos="9355"/>
      </w:tabs>
      <w:spacing w:after="0" w:line="240" w:lineRule="auto"/>
    </w:pPr>
  </w:style>
  <w:style w:type="character" w:customStyle="1" w:styleId="ab">
    <w:name w:val="Верхний колонтитул Знак"/>
    <w:basedOn w:val="a0"/>
    <w:link w:val="aa"/>
    <w:rsid w:val="008347AA"/>
  </w:style>
  <w:style w:type="paragraph" w:styleId="ac">
    <w:name w:val="footer"/>
    <w:basedOn w:val="a"/>
    <w:link w:val="ad"/>
    <w:uiPriority w:val="99"/>
    <w:unhideWhenUsed/>
    <w:rsid w:val="008347A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347AA"/>
  </w:style>
  <w:style w:type="character" w:styleId="ae">
    <w:name w:val="FollowedHyperlink"/>
    <w:basedOn w:val="a0"/>
    <w:uiPriority w:val="99"/>
    <w:semiHidden/>
    <w:unhideWhenUsed/>
    <w:rsid w:val="00AA333F"/>
    <w:rPr>
      <w:color w:val="800080" w:themeColor="followedHyperlink"/>
      <w:u w:val="single"/>
    </w:rPr>
  </w:style>
  <w:style w:type="table" w:styleId="af">
    <w:name w:val="Table Grid"/>
    <w:basedOn w:val="a1"/>
    <w:uiPriority w:val="59"/>
    <w:rsid w:val="00AA3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dden-xs">
    <w:name w:val="hidden-xs"/>
    <w:basedOn w:val="a0"/>
    <w:rsid w:val="007378E0"/>
  </w:style>
  <w:style w:type="character" w:customStyle="1" w:styleId="12">
    <w:name w:val="Неразрешенное упоминание1"/>
    <w:basedOn w:val="a0"/>
    <w:uiPriority w:val="99"/>
    <w:semiHidden/>
    <w:unhideWhenUsed/>
    <w:rsid w:val="004F1C43"/>
    <w:rPr>
      <w:color w:val="605E5C"/>
      <w:shd w:val="clear" w:color="auto" w:fill="E1DFDD"/>
    </w:rPr>
  </w:style>
  <w:style w:type="table" w:customStyle="1" w:styleId="13">
    <w:name w:val="Сетка таблицы1"/>
    <w:basedOn w:val="a1"/>
    <w:next w:val="af"/>
    <w:uiPriority w:val="59"/>
    <w:rsid w:val="008409AD"/>
    <w:pPr>
      <w:spacing w:after="0" w:line="240" w:lineRule="auto"/>
      <w:ind w:firstLine="709"/>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EB3F0A"/>
    <w:pPr>
      <w:spacing w:after="0" w:line="240" w:lineRule="auto"/>
    </w:pPr>
    <w:rPr>
      <w:sz w:val="20"/>
      <w:szCs w:val="20"/>
    </w:rPr>
  </w:style>
  <w:style w:type="character" w:customStyle="1" w:styleId="af1">
    <w:name w:val="Текст сноски Знак"/>
    <w:basedOn w:val="a0"/>
    <w:link w:val="af0"/>
    <w:uiPriority w:val="99"/>
    <w:semiHidden/>
    <w:rsid w:val="00EB3F0A"/>
    <w:rPr>
      <w:sz w:val="20"/>
      <w:szCs w:val="20"/>
    </w:rPr>
  </w:style>
  <w:style w:type="character" w:styleId="af2">
    <w:name w:val="footnote reference"/>
    <w:basedOn w:val="a0"/>
    <w:uiPriority w:val="99"/>
    <w:semiHidden/>
    <w:unhideWhenUsed/>
    <w:rsid w:val="00EB3F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2439">
      <w:bodyDiv w:val="1"/>
      <w:marLeft w:val="0"/>
      <w:marRight w:val="0"/>
      <w:marTop w:val="0"/>
      <w:marBottom w:val="0"/>
      <w:divBdr>
        <w:top w:val="none" w:sz="0" w:space="0" w:color="auto"/>
        <w:left w:val="none" w:sz="0" w:space="0" w:color="auto"/>
        <w:bottom w:val="none" w:sz="0" w:space="0" w:color="auto"/>
        <w:right w:val="none" w:sz="0" w:space="0" w:color="auto"/>
      </w:divBdr>
    </w:div>
    <w:div w:id="216555830">
      <w:bodyDiv w:val="1"/>
      <w:marLeft w:val="0"/>
      <w:marRight w:val="0"/>
      <w:marTop w:val="0"/>
      <w:marBottom w:val="0"/>
      <w:divBdr>
        <w:top w:val="none" w:sz="0" w:space="0" w:color="auto"/>
        <w:left w:val="none" w:sz="0" w:space="0" w:color="auto"/>
        <w:bottom w:val="none" w:sz="0" w:space="0" w:color="auto"/>
        <w:right w:val="none" w:sz="0" w:space="0" w:color="auto"/>
      </w:divBdr>
    </w:div>
    <w:div w:id="238559398">
      <w:bodyDiv w:val="1"/>
      <w:marLeft w:val="0"/>
      <w:marRight w:val="0"/>
      <w:marTop w:val="0"/>
      <w:marBottom w:val="0"/>
      <w:divBdr>
        <w:top w:val="none" w:sz="0" w:space="0" w:color="auto"/>
        <w:left w:val="none" w:sz="0" w:space="0" w:color="auto"/>
        <w:bottom w:val="none" w:sz="0" w:space="0" w:color="auto"/>
        <w:right w:val="none" w:sz="0" w:space="0" w:color="auto"/>
      </w:divBdr>
      <w:divsChild>
        <w:div w:id="1648583163">
          <w:marLeft w:val="0"/>
          <w:marRight w:val="0"/>
          <w:marTop w:val="0"/>
          <w:marBottom w:val="0"/>
          <w:divBdr>
            <w:top w:val="none" w:sz="0" w:space="0" w:color="DDDDDD"/>
            <w:left w:val="none" w:sz="0" w:space="9" w:color="DDDDDD"/>
            <w:bottom w:val="single" w:sz="6" w:space="6" w:color="DDDDDD"/>
            <w:right w:val="none" w:sz="0" w:space="9" w:color="DDDDDD"/>
          </w:divBdr>
        </w:div>
        <w:div w:id="957835085">
          <w:marLeft w:val="0"/>
          <w:marRight w:val="0"/>
          <w:marTop w:val="0"/>
          <w:marBottom w:val="0"/>
          <w:divBdr>
            <w:top w:val="none" w:sz="0" w:space="0" w:color="auto"/>
            <w:left w:val="none" w:sz="0" w:space="0" w:color="auto"/>
            <w:bottom w:val="none" w:sz="0" w:space="0" w:color="auto"/>
            <w:right w:val="none" w:sz="0" w:space="0" w:color="auto"/>
          </w:divBdr>
          <w:divsChild>
            <w:div w:id="179505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33505">
      <w:bodyDiv w:val="1"/>
      <w:marLeft w:val="0"/>
      <w:marRight w:val="0"/>
      <w:marTop w:val="0"/>
      <w:marBottom w:val="0"/>
      <w:divBdr>
        <w:top w:val="none" w:sz="0" w:space="0" w:color="auto"/>
        <w:left w:val="none" w:sz="0" w:space="0" w:color="auto"/>
        <w:bottom w:val="none" w:sz="0" w:space="0" w:color="auto"/>
        <w:right w:val="none" w:sz="0" w:space="0" w:color="auto"/>
      </w:divBdr>
    </w:div>
    <w:div w:id="250819219">
      <w:bodyDiv w:val="1"/>
      <w:marLeft w:val="0"/>
      <w:marRight w:val="0"/>
      <w:marTop w:val="0"/>
      <w:marBottom w:val="0"/>
      <w:divBdr>
        <w:top w:val="none" w:sz="0" w:space="0" w:color="auto"/>
        <w:left w:val="none" w:sz="0" w:space="0" w:color="auto"/>
        <w:bottom w:val="none" w:sz="0" w:space="0" w:color="auto"/>
        <w:right w:val="none" w:sz="0" w:space="0" w:color="auto"/>
      </w:divBdr>
    </w:div>
    <w:div w:id="262150698">
      <w:bodyDiv w:val="1"/>
      <w:marLeft w:val="0"/>
      <w:marRight w:val="0"/>
      <w:marTop w:val="0"/>
      <w:marBottom w:val="0"/>
      <w:divBdr>
        <w:top w:val="none" w:sz="0" w:space="0" w:color="auto"/>
        <w:left w:val="none" w:sz="0" w:space="0" w:color="auto"/>
        <w:bottom w:val="none" w:sz="0" w:space="0" w:color="auto"/>
        <w:right w:val="none" w:sz="0" w:space="0" w:color="auto"/>
      </w:divBdr>
      <w:divsChild>
        <w:div w:id="1013844990">
          <w:marLeft w:val="0"/>
          <w:marRight w:val="0"/>
          <w:marTop w:val="0"/>
          <w:marBottom w:val="0"/>
          <w:divBdr>
            <w:top w:val="none" w:sz="0" w:space="0" w:color="DDDDDD"/>
            <w:left w:val="none" w:sz="0" w:space="9" w:color="DDDDDD"/>
            <w:bottom w:val="single" w:sz="6" w:space="6" w:color="DDDDDD"/>
            <w:right w:val="none" w:sz="0" w:space="9" w:color="DDDDDD"/>
          </w:divBdr>
        </w:div>
        <w:div w:id="1856965219">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97753">
      <w:bodyDiv w:val="1"/>
      <w:marLeft w:val="0"/>
      <w:marRight w:val="0"/>
      <w:marTop w:val="0"/>
      <w:marBottom w:val="0"/>
      <w:divBdr>
        <w:top w:val="none" w:sz="0" w:space="0" w:color="auto"/>
        <w:left w:val="none" w:sz="0" w:space="0" w:color="auto"/>
        <w:bottom w:val="none" w:sz="0" w:space="0" w:color="auto"/>
        <w:right w:val="none" w:sz="0" w:space="0" w:color="auto"/>
      </w:divBdr>
    </w:div>
    <w:div w:id="435948298">
      <w:bodyDiv w:val="1"/>
      <w:marLeft w:val="0"/>
      <w:marRight w:val="0"/>
      <w:marTop w:val="0"/>
      <w:marBottom w:val="0"/>
      <w:divBdr>
        <w:top w:val="none" w:sz="0" w:space="0" w:color="auto"/>
        <w:left w:val="none" w:sz="0" w:space="0" w:color="auto"/>
        <w:bottom w:val="none" w:sz="0" w:space="0" w:color="auto"/>
        <w:right w:val="none" w:sz="0" w:space="0" w:color="auto"/>
      </w:divBdr>
    </w:div>
    <w:div w:id="465507157">
      <w:bodyDiv w:val="1"/>
      <w:marLeft w:val="0"/>
      <w:marRight w:val="0"/>
      <w:marTop w:val="0"/>
      <w:marBottom w:val="0"/>
      <w:divBdr>
        <w:top w:val="none" w:sz="0" w:space="0" w:color="auto"/>
        <w:left w:val="none" w:sz="0" w:space="0" w:color="auto"/>
        <w:bottom w:val="none" w:sz="0" w:space="0" w:color="auto"/>
        <w:right w:val="none" w:sz="0" w:space="0" w:color="auto"/>
      </w:divBdr>
    </w:div>
    <w:div w:id="499203482">
      <w:bodyDiv w:val="1"/>
      <w:marLeft w:val="0"/>
      <w:marRight w:val="0"/>
      <w:marTop w:val="0"/>
      <w:marBottom w:val="0"/>
      <w:divBdr>
        <w:top w:val="none" w:sz="0" w:space="0" w:color="auto"/>
        <w:left w:val="none" w:sz="0" w:space="0" w:color="auto"/>
        <w:bottom w:val="none" w:sz="0" w:space="0" w:color="auto"/>
        <w:right w:val="none" w:sz="0" w:space="0" w:color="auto"/>
      </w:divBdr>
    </w:div>
    <w:div w:id="634726475">
      <w:bodyDiv w:val="1"/>
      <w:marLeft w:val="0"/>
      <w:marRight w:val="0"/>
      <w:marTop w:val="0"/>
      <w:marBottom w:val="0"/>
      <w:divBdr>
        <w:top w:val="none" w:sz="0" w:space="0" w:color="auto"/>
        <w:left w:val="none" w:sz="0" w:space="0" w:color="auto"/>
        <w:bottom w:val="none" w:sz="0" w:space="0" w:color="auto"/>
        <w:right w:val="none" w:sz="0" w:space="0" w:color="auto"/>
      </w:divBdr>
    </w:div>
    <w:div w:id="712534736">
      <w:bodyDiv w:val="1"/>
      <w:marLeft w:val="0"/>
      <w:marRight w:val="0"/>
      <w:marTop w:val="0"/>
      <w:marBottom w:val="0"/>
      <w:divBdr>
        <w:top w:val="none" w:sz="0" w:space="0" w:color="auto"/>
        <w:left w:val="none" w:sz="0" w:space="0" w:color="auto"/>
        <w:bottom w:val="none" w:sz="0" w:space="0" w:color="auto"/>
        <w:right w:val="none" w:sz="0" w:space="0" w:color="auto"/>
      </w:divBdr>
    </w:div>
    <w:div w:id="734553462">
      <w:bodyDiv w:val="1"/>
      <w:marLeft w:val="0"/>
      <w:marRight w:val="0"/>
      <w:marTop w:val="0"/>
      <w:marBottom w:val="0"/>
      <w:divBdr>
        <w:top w:val="none" w:sz="0" w:space="0" w:color="auto"/>
        <w:left w:val="none" w:sz="0" w:space="0" w:color="auto"/>
        <w:bottom w:val="none" w:sz="0" w:space="0" w:color="auto"/>
        <w:right w:val="none" w:sz="0" w:space="0" w:color="auto"/>
      </w:divBdr>
    </w:div>
    <w:div w:id="797573777">
      <w:bodyDiv w:val="1"/>
      <w:marLeft w:val="0"/>
      <w:marRight w:val="0"/>
      <w:marTop w:val="0"/>
      <w:marBottom w:val="0"/>
      <w:divBdr>
        <w:top w:val="none" w:sz="0" w:space="0" w:color="auto"/>
        <w:left w:val="none" w:sz="0" w:space="0" w:color="auto"/>
        <w:bottom w:val="none" w:sz="0" w:space="0" w:color="auto"/>
        <w:right w:val="none" w:sz="0" w:space="0" w:color="auto"/>
      </w:divBdr>
    </w:div>
    <w:div w:id="1034616865">
      <w:bodyDiv w:val="1"/>
      <w:marLeft w:val="0"/>
      <w:marRight w:val="0"/>
      <w:marTop w:val="0"/>
      <w:marBottom w:val="0"/>
      <w:divBdr>
        <w:top w:val="none" w:sz="0" w:space="0" w:color="auto"/>
        <w:left w:val="none" w:sz="0" w:space="0" w:color="auto"/>
        <w:bottom w:val="none" w:sz="0" w:space="0" w:color="auto"/>
        <w:right w:val="none" w:sz="0" w:space="0" w:color="auto"/>
      </w:divBdr>
    </w:div>
    <w:div w:id="1262952359">
      <w:bodyDiv w:val="1"/>
      <w:marLeft w:val="0"/>
      <w:marRight w:val="0"/>
      <w:marTop w:val="0"/>
      <w:marBottom w:val="0"/>
      <w:divBdr>
        <w:top w:val="none" w:sz="0" w:space="0" w:color="auto"/>
        <w:left w:val="none" w:sz="0" w:space="0" w:color="auto"/>
        <w:bottom w:val="none" w:sz="0" w:space="0" w:color="auto"/>
        <w:right w:val="none" w:sz="0" w:space="0" w:color="auto"/>
      </w:divBdr>
    </w:div>
    <w:div w:id="1306858589">
      <w:bodyDiv w:val="1"/>
      <w:marLeft w:val="0"/>
      <w:marRight w:val="0"/>
      <w:marTop w:val="0"/>
      <w:marBottom w:val="0"/>
      <w:divBdr>
        <w:top w:val="none" w:sz="0" w:space="0" w:color="auto"/>
        <w:left w:val="none" w:sz="0" w:space="0" w:color="auto"/>
        <w:bottom w:val="none" w:sz="0" w:space="0" w:color="auto"/>
        <w:right w:val="none" w:sz="0" w:space="0" w:color="auto"/>
      </w:divBdr>
    </w:div>
    <w:div w:id="1325470533">
      <w:bodyDiv w:val="1"/>
      <w:marLeft w:val="0"/>
      <w:marRight w:val="0"/>
      <w:marTop w:val="0"/>
      <w:marBottom w:val="0"/>
      <w:divBdr>
        <w:top w:val="none" w:sz="0" w:space="0" w:color="auto"/>
        <w:left w:val="none" w:sz="0" w:space="0" w:color="auto"/>
        <w:bottom w:val="none" w:sz="0" w:space="0" w:color="auto"/>
        <w:right w:val="none" w:sz="0" w:space="0" w:color="auto"/>
      </w:divBdr>
    </w:div>
    <w:div w:id="1423139483">
      <w:bodyDiv w:val="1"/>
      <w:marLeft w:val="0"/>
      <w:marRight w:val="0"/>
      <w:marTop w:val="0"/>
      <w:marBottom w:val="0"/>
      <w:divBdr>
        <w:top w:val="none" w:sz="0" w:space="0" w:color="auto"/>
        <w:left w:val="none" w:sz="0" w:space="0" w:color="auto"/>
        <w:bottom w:val="none" w:sz="0" w:space="0" w:color="auto"/>
        <w:right w:val="none" w:sz="0" w:space="0" w:color="auto"/>
      </w:divBdr>
    </w:div>
    <w:div w:id="1494563565">
      <w:bodyDiv w:val="1"/>
      <w:marLeft w:val="0"/>
      <w:marRight w:val="0"/>
      <w:marTop w:val="0"/>
      <w:marBottom w:val="0"/>
      <w:divBdr>
        <w:top w:val="none" w:sz="0" w:space="0" w:color="auto"/>
        <w:left w:val="none" w:sz="0" w:space="0" w:color="auto"/>
        <w:bottom w:val="none" w:sz="0" w:space="0" w:color="auto"/>
        <w:right w:val="none" w:sz="0" w:space="0" w:color="auto"/>
      </w:divBdr>
    </w:div>
    <w:div w:id="1541287563">
      <w:bodyDiv w:val="1"/>
      <w:marLeft w:val="0"/>
      <w:marRight w:val="0"/>
      <w:marTop w:val="0"/>
      <w:marBottom w:val="0"/>
      <w:divBdr>
        <w:top w:val="none" w:sz="0" w:space="0" w:color="auto"/>
        <w:left w:val="none" w:sz="0" w:space="0" w:color="auto"/>
        <w:bottom w:val="none" w:sz="0" w:space="0" w:color="auto"/>
        <w:right w:val="none" w:sz="0" w:space="0" w:color="auto"/>
      </w:divBdr>
    </w:div>
    <w:div w:id="1544488026">
      <w:bodyDiv w:val="1"/>
      <w:marLeft w:val="0"/>
      <w:marRight w:val="0"/>
      <w:marTop w:val="0"/>
      <w:marBottom w:val="0"/>
      <w:divBdr>
        <w:top w:val="none" w:sz="0" w:space="0" w:color="auto"/>
        <w:left w:val="none" w:sz="0" w:space="0" w:color="auto"/>
        <w:bottom w:val="none" w:sz="0" w:space="0" w:color="auto"/>
        <w:right w:val="none" w:sz="0" w:space="0" w:color="auto"/>
      </w:divBdr>
    </w:div>
    <w:div w:id="1573196913">
      <w:bodyDiv w:val="1"/>
      <w:marLeft w:val="0"/>
      <w:marRight w:val="0"/>
      <w:marTop w:val="0"/>
      <w:marBottom w:val="0"/>
      <w:divBdr>
        <w:top w:val="none" w:sz="0" w:space="0" w:color="auto"/>
        <w:left w:val="none" w:sz="0" w:space="0" w:color="auto"/>
        <w:bottom w:val="none" w:sz="0" w:space="0" w:color="auto"/>
        <w:right w:val="none" w:sz="0" w:space="0" w:color="auto"/>
      </w:divBdr>
    </w:div>
    <w:div w:id="1626888709">
      <w:bodyDiv w:val="1"/>
      <w:marLeft w:val="0"/>
      <w:marRight w:val="0"/>
      <w:marTop w:val="0"/>
      <w:marBottom w:val="0"/>
      <w:divBdr>
        <w:top w:val="none" w:sz="0" w:space="0" w:color="auto"/>
        <w:left w:val="none" w:sz="0" w:space="0" w:color="auto"/>
        <w:bottom w:val="none" w:sz="0" w:space="0" w:color="auto"/>
        <w:right w:val="none" w:sz="0" w:space="0" w:color="auto"/>
      </w:divBdr>
    </w:div>
    <w:div w:id="1677228018">
      <w:bodyDiv w:val="1"/>
      <w:marLeft w:val="0"/>
      <w:marRight w:val="0"/>
      <w:marTop w:val="0"/>
      <w:marBottom w:val="0"/>
      <w:divBdr>
        <w:top w:val="none" w:sz="0" w:space="0" w:color="auto"/>
        <w:left w:val="none" w:sz="0" w:space="0" w:color="auto"/>
        <w:bottom w:val="none" w:sz="0" w:space="0" w:color="auto"/>
        <w:right w:val="none" w:sz="0" w:space="0" w:color="auto"/>
      </w:divBdr>
    </w:div>
    <w:div w:id="1689911523">
      <w:bodyDiv w:val="1"/>
      <w:marLeft w:val="0"/>
      <w:marRight w:val="0"/>
      <w:marTop w:val="0"/>
      <w:marBottom w:val="0"/>
      <w:divBdr>
        <w:top w:val="none" w:sz="0" w:space="0" w:color="auto"/>
        <w:left w:val="none" w:sz="0" w:space="0" w:color="auto"/>
        <w:bottom w:val="none" w:sz="0" w:space="0" w:color="auto"/>
        <w:right w:val="none" w:sz="0" w:space="0" w:color="auto"/>
      </w:divBdr>
    </w:div>
    <w:div w:id="1696349851">
      <w:bodyDiv w:val="1"/>
      <w:marLeft w:val="0"/>
      <w:marRight w:val="0"/>
      <w:marTop w:val="0"/>
      <w:marBottom w:val="0"/>
      <w:divBdr>
        <w:top w:val="none" w:sz="0" w:space="0" w:color="auto"/>
        <w:left w:val="none" w:sz="0" w:space="0" w:color="auto"/>
        <w:bottom w:val="none" w:sz="0" w:space="0" w:color="auto"/>
        <w:right w:val="none" w:sz="0" w:space="0" w:color="auto"/>
      </w:divBdr>
    </w:div>
    <w:div w:id="1702973954">
      <w:bodyDiv w:val="1"/>
      <w:marLeft w:val="0"/>
      <w:marRight w:val="0"/>
      <w:marTop w:val="0"/>
      <w:marBottom w:val="0"/>
      <w:divBdr>
        <w:top w:val="none" w:sz="0" w:space="0" w:color="auto"/>
        <w:left w:val="none" w:sz="0" w:space="0" w:color="auto"/>
        <w:bottom w:val="none" w:sz="0" w:space="0" w:color="auto"/>
        <w:right w:val="none" w:sz="0" w:space="0" w:color="auto"/>
      </w:divBdr>
    </w:div>
    <w:div w:id="1720783920">
      <w:bodyDiv w:val="1"/>
      <w:marLeft w:val="0"/>
      <w:marRight w:val="0"/>
      <w:marTop w:val="0"/>
      <w:marBottom w:val="0"/>
      <w:divBdr>
        <w:top w:val="none" w:sz="0" w:space="0" w:color="auto"/>
        <w:left w:val="none" w:sz="0" w:space="0" w:color="auto"/>
        <w:bottom w:val="none" w:sz="0" w:space="0" w:color="auto"/>
        <w:right w:val="none" w:sz="0" w:space="0" w:color="auto"/>
      </w:divBdr>
    </w:div>
    <w:div w:id="1807233186">
      <w:bodyDiv w:val="1"/>
      <w:marLeft w:val="0"/>
      <w:marRight w:val="0"/>
      <w:marTop w:val="0"/>
      <w:marBottom w:val="0"/>
      <w:divBdr>
        <w:top w:val="none" w:sz="0" w:space="0" w:color="auto"/>
        <w:left w:val="none" w:sz="0" w:space="0" w:color="auto"/>
        <w:bottom w:val="none" w:sz="0" w:space="0" w:color="auto"/>
        <w:right w:val="none" w:sz="0" w:space="0" w:color="auto"/>
      </w:divBdr>
    </w:div>
    <w:div w:id="1811707545">
      <w:bodyDiv w:val="1"/>
      <w:marLeft w:val="0"/>
      <w:marRight w:val="0"/>
      <w:marTop w:val="0"/>
      <w:marBottom w:val="0"/>
      <w:divBdr>
        <w:top w:val="none" w:sz="0" w:space="0" w:color="auto"/>
        <w:left w:val="none" w:sz="0" w:space="0" w:color="auto"/>
        <w:bottom w:val="none" w:sz="0" w:space="0" w:color="auto"/>
        <w:right w:val="none" w:sz="0" w:space="0" w:color="auto"/>
      </w:divBdr>
    </w:div>
    <w:div w:id="1878925291">
      <w:bodyDiv w:val="1"/>
      <w:marLeft w:val="0"/>
      <w:marRight w:val="0"/>
      <w:marTop w:val="0"/>
      <w:marBottom w:val="0"/>
      <w:divBdr>
        <w:top w:val="none" w:sz="0" w:space="0" w:color="auto"/>
        <w:left w:val="none" w:sz="0" w:space="0" w:color="auto"/>
        <w:bottom w:val="none" w:sz="0" w:space="0" w:color="auto"/>
        <w:right w:val="none" w:sz="0" w:space="0" w:color="auto"/>
      </w:divBdr>
    </w:div>
    <w:div w:id="1884903885">
      <w:bodyDiv w:val="1"/>
      <w:marLeft w:val="0"/>
      <w:marRight w:val="0"/>
      <w:marTop w:val="0"/>
      <w:marBottom w:val="0"/>
      <w:divBdr>
        <w:top w:val="none" w:sz="0" w:space="0" w:color="auto"/>
        <w:left w:val="none" w:sz="0" w:space="0" w:color="auto"/>
        <w:bottom w:val="none" w:sz="0" w:space="0" w:color="auto"/>
        <w:right w:val="none" w:sz="0" w:space="0" w:color="auto"/>
      </w:divBdr>
    </w:div>
    <w:div w:id="1938974778">
      <w:bodyDiv w:val="1"/>
      <w:marLeft w:val="0"/>
      <w:marRight w:val="0"/>
      <w:marTop w:val="0"/>
      <w:marBottom w:val="0"/>
      <w:divBdr>
        <w:top w:val="none" w:sz="0" w:space="0" w:color="auto"/>
        <w:left w:val="none" w:sz="0" w:space="0" w:color="auto"/>
        <w:bottom w:val="none" w:sz="0" w:space="0" w:color="auto"/>
        <w:right w:val="none" w:sz="0" w:space="0" w:color="auto"/>
      </w:divBdr>
    </w:div>
    <w:div w:id="1951427704">
      <w:bodyDiv w:val="1"/>
      <w:marLeft w:val="0"/>
      <w:marRight w:val="0"/>
      <w:marTop w:val="0"/>
      <w:marBottom w:val="0"/>
      <w:divBdr>
        <w:top w:val="none" w:sz="0" w:space="0" w:color="auto"/>
        <w:left w:val="none" w:sz="0" w:space="0" w:color="auto"/>
        <w:bottom w:val="none" w:sz="0" w:space="0" w:color="auto"/>
        <w:right w:val="none" w:sz="0" w:space="0" w:color="auto"/>
      </w:divBdr>
    </w:div>
    <w:div w:id="2003392919">
      <w:bodyDiv w:val="1"/>
      <w:marLeft w:val="0"/>
      <w:marRight w:val="0"/>
      <w:marTop w:val="0"/>
      <w:marBottom w:val="0"/>
      <w:divBdr>
        <w:top w:val="none" w:sz="0" w:space="0" w:color="auto"/>
        <w:left w:val="none" w:sz="0" w:space="0" w:color="auto"/>
        <w:bottom w:val="none" w:sz="0" w:space="0" w:color="auto"/>
        <w:right w:val="none" w:sz="0" w:space="0" w:color="auto"/>
      </w:divBdr>
    </w:div>
    <w:div w:id="203673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siur.org/ranking/"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97278-FBA5-48F0-A4A1-E14136145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9</Pages>
  <Words>3289</Words>
  <Characters>18748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ФЕДОСОВА ЮЛИЯ АНАТОЛЬЕВНА</dc:creator>
  <cp:lastModifiedBy>ЧАПЛИНСКАЯ СВЕТЛАНА ЛЕОНИДОВНА</cp:lastModifiedBy>
  <cp:revision>69</cp:revision>
  <cp:lastPrinted>2024-09-10T12:35:00Z</cp:lastPrinted>
  <dcterms:created xsi:type="dcterms:W3CDTF">2023-03-15T11:04:00Z</dcterms:created>
  <dcterms:modified xsi:type="dcterms:W3CDTF">2024-09-11T12:01:00Z</dcterms:modified>
</cp:coreProperties>
</file>